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0"/>
          <w:szCs w:val="36"/>
        </w:rPr>
      </w:pPr>
      <w:r>
        <w:rPr>
          <w:rFonts w:ascii="宋体" w:hAnsi="宋体" w:eastAsia="宋体"/>
          <w:sz w:val="40"/>
          <w:szCs w:val="36"/>
        </w:rPr>
      </w:r>
      <w:r/>
    </w:p>
    <w:p>
      <w:pPr>
        <w:jc w:val="center"/>
        <w:rPr>
          <w:rFonts w:ascii="宋体" w:hAnsi="宋体" w:eastAsia="宋体"/>
          <w:sz w:val="40"/>
          <w:szCs w:val="36"/>
        </w:rPr>
      </w:pPr>
      <w:r>
        <w:rPr>
          <w:rFonts w:ascii="宋体" w:hAnsi="宋体" w:eastAsia="宋体"/>
          <w:sz w:val="40"/>
          <w:szCs w:val="36"/>
        </w:rPr>
      </w:r>
      <w:r/>
    </w:p>
    <w:p>
      <w:pPr>
        <w:jc w:val="center"/>
        <w:rPr>
          <w:rFonts w:ascii="宋体" w:hAnsi="宋体" w:eastAsia="宋体"/>
          <w:sz w:val="40"/>
          <w:szCs w:val="36"/>
        </w:rPr>
      </w:pPr>
      <w:r>
        <w:rPr>
          <w:rFonts w:ascii="宋体" w:hAnsi="宋体" w:eastAsia="宋体"/>
          <w:sz w:val="40"/>
          <w:szCs w:val="36"/>
        </w:rPr>
      </w:r>
      <w:r/>
    </w:p>
    <w:p>
      <w:pPr>
        <w:jc w:val="center"/>
        <w:rPr>
          <w:rFonts w:ascii="宋体" w:hAnsi="宋体" w:eastAsia="宋体"/>
          <w:sz w:val="40"/>
          <w:szCs w:val="36"/>
        </w:rPr>
      </w:pPr>
      <w:r>
        <w:rPr>
          <w:rFonts w:ascii="宋体" w:hAnsi="宋体" w:eastAsia="宋体"/>
          <w:sz w:val="40"/>
          <w:szCs w:val="36"/>
        </w:rPr>
      </w:r>
      <w:r/>
    </w:p>
    <w:p>
      <w:pPr>
        <w:jc w:val="center"/>
        <w:rPr>
          <w:rFonts w:ascii="宋体" w:hAnsi="宋体" w:eastAsia="宋体"/>
          <w:szCs w:val="26"/>
        </w:rPr>
      </w:pPr>
      <w:r>
        <w:rPr>
          <w:rFonts w:ascii="宋体" w:hAnsi="宋体" w:eastAsia="宋体"/>
          <w:szCs w:val="26"/>
        </w:rPr>
      </w:r>
      <w:r/>
    </w:p>
    <w:p>
      <w:pPr>
        <w:jc w:val="center"/>
        <w:rPr>
          <w:rFonts w:ascii="宋体" w:hAnsi="宋体" w:eastAsia="宋体"/>
          <w:b/>
          <w:bCs/>
          <w:sz w:val="72"/>
          <w:szCs w:val="72"/>
        </w:rPr>
      </w:pPr>
      <w:r>
        <w:rPr>
          <w:rFonts w:hint="eastAsia" w:ascii="宋体" w:hAnsi="宋体" w:eastAsia="宋体"/>
          <w:b/>
          <w:sz w:val="72"/>
        </w:rPr>
        <w:t xml:space="preserve">苏 州 市 政 府 采 购 </w:t>
      </w:r>
      <w:r/>
    </w:p>
    <w:p>
      <w:pPr>
        <w:jc w:val="center"/>
        <w:rPr>
          <w:rFonts w:ascii="宋体" w:hAnsi="宋体" w:eastAsia="宋体"/>
          <w:b/>
          <w:bCs/>
          <w:sz w:val="72"/>
          <w:szCs w:val="72"/>
        </w:rPr>
      </w:pPr>
      <w:r>
        <w:rPr>
          <w:rFonts w:hint="eastAsia" w:ascii="宋体" w:hAnsi="宋体" w:eastAsia="宋体"/>
          <w:b/>
          <w:sz w:val="72"/>
        </w:rPr>
        <w:t xml:space="preserve">招 标 文 件</w:t>
      </w:r>
      <w:r/>
    </w:p>
    <w:p>
      <w:pPr>
        <w:jc w:val="center"/>
        <w:rPr>
          <w:rFonts w:ascii="宋体" w:hAnsi="宋体" w:eastAsia="宋体"/>
          <w:szCs w:val="26"/>
        </w:rPr>
      </w:pPr>
      <w:r>
        <w:rPr>
          <w:rFonts w:ascii="宋体" w:hAnsi="宋体" w:eastAsia="宋体"/>
          <w:szCs w:val="26"/>
        </w:rPr>
      </w:r>
      <w:r/>
    </w:p>
    <w:p>
      <w:pPr>
        <w:jc w:val="center"/>
        <w:rPr>
          <w:rFonts w:ascii="宋体" w:hAnsi="宋体" w:eastAsia="宋体"/>
          <w:szCs w:val="26"/>
        </w:rPr>
      </w:pPr>
      <w:r>
        <w:rPr>
          <w:rFonts w:ascii="宋体" w:hAnsi="宋体" w:eastAsia="宋体"/>
          <w:szCs w:val="26"/>
        </w:rPr>
      </w:r>
      <w:r/>
    </w:p>
    <w:p>
      <w:pPr>
        <w:ind w:firstLine="1606"/>
        <w:spacing w:line="360" w:lineRule="auto"/>
        <w:rPr>
          <w:rFonts w:ascii="宋体" w:hAnsi="宋体" w:eastAsia="宋体"/>
          <w:b/>
          <w:bCs/>
          <w:sz w:val="32"/>
        </w:rPr>
      </w:pPr>
      <w:r>
        <w:rPr>
          <w:rFonts w:hint="eastAsia" w:ascii="宋体" w:hAnsi="宋体" w:eastAsia="宋体"/>
          <w:b/>
          <w:bCs/>
          <w:sz w:val="32"/>
        </w:rPr>
        <w:t xml:space="preserve">项目编号：JSZC-320500-SZHX-G2025-0046</w:t>
      </w:r>
      <w:r/>
    </w:p>
    <w:p>
      <w:pPr>
        <w:ind w:firstLine="1606"/>
        <w:spacing w:line="360" w:lineRule="auto"/>
        <w:rPr>
          <w:rFonts w:ascii="宋体" w:hAnsi="宋体" w:eastAsia="宋体"/>
          <w:b/>
          <w:bCs/>
          <w:sz w:val="32"/>
        </w:rPr>
      </w:pPr>
      <w:r>
        <w:rPr>
          <w:rFonts w:hint="eastAsia" w:ascii="宋体" w:hAnsi="宋体" w:eastAsia="宋体"/>
          <w:b/>
          <w:bCs/>
          <w:sz w:val="32"/>
        </w:rPr>
        <w:t xml:space="preserve">招标单位：苏州市公安局</w:t>
      </w:r>
      <w:r/>
    </w:p>
    <w:p>
      <w:pPr>
        <w:ind w:firstLine="1606"/>
        <w:spacing w:line="360" w:lineRule="auto"/>
        <w:rPr>
          <w:rFonts w:ascii="宋体" w:hAnsi="宋体" w:eastAsia="宋体"/>
          <w:b/>
          <w:bCs/>
          <w:sz w:val="32"/>
        </w:rPr>
      </w:pPr>
      <w:r>
        <w:rPr>
          <w:rFonts w:hint="eastAsia" w:ascii="宋体" w:hAnsi="宋体" w:eastAsia="宋体"/>
          <w:b/>
          <w:bCs/>
          <w:sz w:val="32"/>
        </w:rPr>
        <w:t xml:space="preserve">项目名称：苏州市公安局UPS、精密空调及配电等设施维保</w:t>
      </w:r>
      <w:r/>
    </w:p>
    <w:p>
      <w:pPr>
        <w:ind w:firstLine="1606"/>
        <w:spacing w:line="360" w:lineRule="auto"/>
        <w:rPr>
          <w:rFonts w:ascii="宋体" w:hAnsi="宋体" w:eastAsia="宋体"/>
          <w:b/>
          <w:bCs/>
          <w:sz w:val="32"/>
        </w:rPr>
      </w:pPr>
      <w:r>
        <w:rPr>
          <w:rFonts w:hint="eastAsia" w:ascii="宋体" w:hAnsi="宋体" w:eastAsia="宋体"/>
          <w:b/>
          <w:bCs/>
          <w:sz w:val="32"/>
        </w:rPr>
        <w:t xml:space="preserve">项目类别：服务类</w:t>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rPr>
          <w:rFonts w:ascii="宋体" w:hAnsi="宋体" w:eastAsia="宋体"/>
          <w:b/>
          <w:szCs w:val="26"/>
        </w:rPr>
      </w:pPr>
      <w:r>
        <w:rPr>
          <w:rFonts w:ascii="宋体" w:hAnsi="宋体" w:eastAsia="宋体"/>
          <w:b/>
          <w:szCs w:val="26"/>
        </w:rPr>
      </w:r>
      <w:r/>
    </w:p>
    <w:p>
      <w:pPr>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p>
    <w:p>
      <w:pPr>
        <w:jc w:val="center"/>
        <w:spacing w:line="360" w:lineRule="auto"/>
        <w:rPr>
          <w:rFonts w:ascii="宋体" w:hAnsi="宋体" w:eastAsia="宋体"/>
          <w:b/>
          <w:sz w:val="32"/>
        </w:rPr>
      </w:pPr>
      <w:r>
        <w:rPr>
          <w:rFonts w:hint="eastAsia" w:ascii="宋体" w:hAnsi="宋体" w:eastAsia="宋体"/>
          <w:b/>
          <w:sz w:val="32"/>
        </w:rPr>
        <w:t xml:space="preserve">二○二五年十</w:t>
      </w:r>
      <w:r>
        <w:rPr>
          <w:rFonts w:hint="eastAsia" w:ascii="宋体" w:hAnsi="宋体" w:eastAsia="宋体"/>
          <w:b/>
          <w:sz w:val="32"/>
        </w:rPr>
        <w:t xml:space="preserve">一</w:t>
      </w:r>
      <w:r>
        <w:rPr>
          <w:rFonts w:hint="eastAsia" w:ascii="宋体" w:hAnsi="宋体" w:eastAsia="宋体"/>
          <w:b/>
          <w:sz w:val="32"/>
        </w:rPr>
        <w:t xml:space="preserve">月</w:t>
      </w:r>
      <w:r/>
    </w:p>
    <w:p>
      <w:pPr>
        <w:jc w:val="center"/>
        <w:spacing w:line="360" w:lineRule="auto"/>
        <w:rPr>
          <w:rFonts w:ascii="宋体" w:hAnsi="宋体" w:eastAsia="宋体"/>
          <w:b/>
          <w:sz w:val="36"/>
        </w:rPr>
      </w:pPr>
      <w:r>
        <w:rPr>
          <w:rFonts w:ascii="宋体" w:hAnsi="宋体" w:eastAsia="宋体"/>
          <w:b/>
          <w:sz w:val="36"/>
        </w:rPr>
        <w:br w:type="page" w:clear="all"/>
      </w:r>
      <w:r/>
    </w:p>
    <w:p>
      <w:pPr>
        <w:jc w:val="center"/>
        <w:rPr>
          <w:rFonts w:ascii="宋体" w:hAnsi="宋体" w:eastAsia="宋体"/>
          <w:b/>
          <w:sz w:val="24"/>
          <w:szCs w:val="24"/>
        </w:rPr>
      </w:pPr>
      <w:r>
        <w:rPr>
          <w:rFonts w:hint="eastAsia" w:ascii="宋体" w:hAnsi="宋体" w:eastAsia="宋体"/>
          <w:b/>
          <w:sz w:val="24"/>
          <w:szCs w:val="24"/>
        </w:rPr>
        <w:t xml:space="preserve">前附表</w:t>
      </w:r>
      <w:r/>
    </w:p>
    <w:tbl>
      <w:tblPr>
        <w:tblW w:w="96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0"/>
        <w:gridCol w:w="8921"/>
      </w:tblGrid>
      <w:tr>
        <w:trPr>
          <w:jc w:val="center"/>
          <w:trHeight w:val="92"/>
        </w:trPr>
        <w:tc>
          <w:tcPr>
            <w:tcW w:w="710"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序号</w:t>
            </w:r>
            <w:r/>
          </w:p>
        </w:tc>
        <w:tc>
          <w:tcPr>
            <w:tcW w:w="8921"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内容规定</w:t>
            </w:r>
            <w:r/>
          </w:p>
        </w:tc>
      </w:tr>
      <w:tr>
        <w:trPr>
          <w:jc w:val="center"/>
          <w:trHeight w:val="489"/>
        </w:trPr>
        <w:tc>
          <w:tcPr>
            <w:tcW w:w="710"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招标内容：苏州市公安局UPS、精密空调及配电等设施维保</w:t>
            </w:r>
            <w:r/>
          </w:p>
        </w:tc>
      </w:tr>
      <w:tr>
        <w:trPr>
          <w:jc w:val="center"/>
          <w:trHeight w:val="437"/>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投标有效期自投标</w:t>
            </w:r>
            <w:r>
              <w:rPr>
                <w:rFonts w:ascii="宋体" w:hAnsi="宋体" w:eastAsia="宋体"/>
                <w:sz w:val="24"/>
                <w:szCs w:val="24"/>
              </w:rPr>
              <w:t xml:space="preserve">截止日</w:t>
            </w:r>
            <w:r>
              <w:rPr>
                <w:rFonts w:hint="eastAsia" w:ascii="宋体" w:hAnsi="宋体" w:eastAsia="宋体"/>
                <w:sz w:val="24"/>
                <w:szCs w:val="24"/>
              </w:rPr>
              <w:t xml:space="preserve">起六十天（日历日）</w:t>
            </w:r>
            <w:r/>
          </w:p>
        </w:tc>
      </w:tr>
      <w:tr>
        <w:trPr>
          <w:jc w:val="center"/>
          <w:trHeight w:val="399"/>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8921" w:type="dxa"/>
            <w:vAlign w:val="center"/>
            <w:textDirection w:val="lrTb"/>
            <w:noWrap w:val="false"/>
          </w:tcPr>
          <w:p>
            <w:pPr>
              <w:pStyle w:val="741"/>
              <w:rPr>
                <w:rFonts w:hAnsi="宋体" w:eastAsia="宋体"/>
                <w:sz w:val="24"/>
                <w:szCs w:val="24"/>
              </w:rPr>
            </w:pPr>
            <w:r>
              <w:rPr>
                <w:rFonts w:hint="eastAsia" w:hAnsi="宋体" w:eastAsia="宋体"/>
                <w:sz w:val="24"/>
                <w:szCs w:val="24"/>
              </w:rPr>
              <w:t xml:space="preserve">投标保证金数额：本项目不收取投标保证金。</w:t>
            </w:r>
            <w:r/>
          </w:p>
        </w:tc>
      </w:tr>
      <w:tr>
        <w:trPr>
          <w:jc w:val="center"/>
          <w:trHeight w:val="819"/>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投标文件份数：本项目采用电子投标文件，投标人按照招标文件要求制作上传电子投标文件，投标人无需提供纸质投标文件。</w:t>
            </w:r>
            <w:r/>
          </w:p>
        </w:tc>
      </w:tr>
      <w:tr>
        <w:trPr>
          <w:jc w:val="center"/>
          <w:trHeight w:val="2391"/>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投标文件网上提交截止时间：2025年12</w:t>
            </w:r>
            <w:r>
              <w:rPr>
                <w:rFonts w:hint="eastAsia" w:ascii="宋体" w:hAnsi="宋体" w:eastAsia="宋体"/>
                <w:sz w:val="24"/>
                <w:szCs w:val="24"/>
              </w:rPr>
              <w:t xml:space="preserve">月5</w:t>
            </w:r>
            <w:r>
              <w:rPr>
                <w:rFonts w:hint="eastAsia" w:ascii="宋体" w:hAnsi="宋体" w:eastAsia="宋体"/>
                <w:sz w:val="24"/>
                <w:szCs w:val="24"/>
              </w:rPr>
              <w:t xml:space="preserve">日13</w:t>
            </w:r>
            <w:r>
              <w:rPr>
                <w:rFonts w:hint="eastAsia" w:ascii="宋体" w:hAnsi="宋体" w:eastAsia="宋体"/>
                <w:sz w:val="24"/>
                <w:szCs w:val="24"/>
              </w:rPr>
              <w:t xml:space="preserve">点30</w:t>
            </w:r>
            <w:r>
              <w:rPr>
                <w:rFonts w:hint="eastAsia" w:ascii="宋体" w:hAnsi="宋体" w:eastAsia="宋体"/>
                <w:sz w:val="24"/>
                <w:szCs w:val="24"/>
              </w:rPr>
              <w:t xml:space="preserve">分（北京时间）</w:t>
            </w:r>
            <w:r/>
          </w:p>
          <w:p>
            <w:pPr>
              <w:rPr>
                <w:rFonts w:ascii="宋体" w:hAnsi="宋体" w:eastAsia="宋体"/>
                <w:sz w:val="24"/>
                <w:szCs w:val="24"/>
              </w:rPr>
            </w:pPr>
            <w:r>
              <w:rPr>
                <w:rFonts w:hint="eastAsia" w:ascii="宋体" w:hAnsi="宋体" w:eastAsia="宋体"/>
                <w:sz w:val="24"/>
                <w:szCs w:val="24"/>
              </w:rPr>
              <w:t xml:space="preserve">投标文件必须在截止时间前完成提交（上传），逾期提交（上传）的投标文件恕不接受。</w:t>
            </w:r>
            <w:r/>
          </w:p>
          <w:p>
            <w:pPr>
              <w:rPr>
                <w:rFonts w:ascii="宋体" w:hAnsi="宋体" w:eastAsia="宋体"/>
                <w:sz w:val="24"/>
                <w:szCs w:val="24"/>
              </w:rPr>
            </w:pPr>
            <w:r>
              <w:rPr>
                <w:rFonts w:hint="eastAsia" w:ascii="宋体" w:hAnsi="宋体" w:eastAsia="宋体"/>
                <w:sz w:val="24"/>
                <w:szCs w:val="24"/>
              </w:rPr>
              <w:t xml:space="preserve">开标时间：2025年</w:t>
            </w:r>
            <w:r>
              <w:rPr>
                <w:rFonts w:ascii="宋体" w:hAnsi="宋体" w:eastAsia="宋体"/>
                <w:sz w:val="24"/>
                <w:szCs w:val="24"/>
              </w:rPr>
              <w:t xml:space="preserve">12</w:t>
            </w:r>
            <w:r>
              <w:rPr>
                <w:rFonts w:hint="eastAsia" w:ascii="宋体" w:hAnsi="宋体" w:eastAsia="宋体"/>
                <w:sz w:val="24"/>
                <w:szCs w:val="24"/>
              </w:rPr>
              <w:t xml:space="preserve">月5</w:t>
            </w:r>
            <w:r>
              <w:rPr>
                <w:rFonts w:hint="eastAsia" w:ascii="宋体" w:hAnsi="宋体" w:eastAsia="宋体"/>
                <w:sz w:val="24"/>
                <w:szCs w:val="24"/>
              </w:rPr>
              <w:t xml:space="preserve">日13</w:t>
            </w:r>
            <w:r>
              <w:rPr>
                <w:rFonts w:hint="eastAsia" w:ascii="宋体" w:hAnsi="宋体" w:eastAsia="宋体"/>
                <w:sz w:val="24"/>
                <w:szCs w:val="24"/>
              </w:rPr>
              <w:t xml:space="preserve">点</w:t>
            </w:r>
            <w:r>
              <w:rPr>
                <w:rFonts w:ascii="宋体" w:hAnsi="宋体" w:eastAsia="宋体"/>
                <w:sz w:val="24"/>
                <w:szCs w:val="24"/>
              </w:rPr>
              <w:t xml:space="preserve">30</w:t>
            </w:r>
            <w:r>
              <w:rPr>
                <w:rFonts w:hint="eastAsia" w:ascii="宋体" w:hAnsi="宋体" w:eastAsia="宋体"/>
                <w:sz w:val="24"/>
                <w:szCs w:val="24"/>
              </w:rPr>
              <w:t xml:space="preserve">分（北京时间）</w:t>
            </w:r>
            <w:r/>
          </w:p>
          <w:p>
            <w:pPr>
              <w:rPr>
                <w:rFonts w:ascii="宋体" w:hAnsi="宋体" w:eastAsia="宋体"/>
                <w:sz w:val="24"/>
                <w:szCs w:val="24"/>
              </w:rPr>
            </w:pPr>
            <w:r>
              <w:rPr>
                <w:rFonts w:hint="eastAsia" w:ascii="宋体" w:hAnsi="宋体" w:eastAsia="宋体"/>
                <w:sz w:val="24"/>
                <w:szCs w:val="24"/>
              </w:rPr>
              <w:t xml:space="preserve">开标地点：“苏采云”系统（网址：http://jszfcg.jsczt.cn/）</w:t>
            </w:r>
            <w:r/>
          </w:p>
          <w:p>
            <w:pPr>
              <w:rPr>
                <w:rFonts w:ascii="宋体" w:hAnsi="宋体" w:eastAsia="宋体"/>
                <w:sz w:val="24"/>
                <w:szCs w:val="24"/>
              </w:rPr>
            </w:pPr>
            <w:r>
              <w:rPr>
                <w:rFonts w:hint="eastAsia" w:ascii="宋体" w:hAnsi="宋体" w:eastAsia="宋体"/>
                <w:b/>
                <w:bCs/>
                <w:sz w:val="24"/>
                <w:szCs w:val="24"/>
              </w:rPr>
              <w:t xml:space="preserve">本项目为不见面开标项目，开标阶段供应商在【供应商解密】环节必须使用</w:t>
            </w:r>
            <w:r>
              <w:rPr>
                <w:rFonts w:ascii="宋体" w:hAnsi="宋体" w:eastAsia="宋体"/>
                <w:b/>
                <w:bCs/>
                <w:sz w:val="24"/>
                <w:szCs w:val="24"/>
              </w:rPr>
              <w:t xml:space="preserve">CA</w:t>
            </w:r>
            <w:r>
              <w:rPr>
                <w:rFonts w:hint="eastAsia" w:ascii="宋体" w:hAnsi="宋体" w:eastAsia="宋体"/>
                <w:b/>
                <w:bCs/>
                <w:sz w:val="24"/>
                <w:szCs w:val="24"/>
              </w:rPr>
              <w:t xml:space="preserve">证书解密电子投标文件，如在系统规定的解密时间内未能完成解密的视为放弃投标。</w:t>
            </w:r>
            <w:r/>
          </w:p>
        </w:tc>
      </w:tr>
      <w:tr>
        <w:trPr>
          <w:jc w:val="center"/>
          <w:trHeight w:val="4807"/>
        </w:trPr>
        <w:tc>
          <w:tcPr>
            <w:tcW w:w="710"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6</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代理服务费在领取中标通知书时付清。</w:t>
            </w:r>
            <w:r/>
          </w:p>
          <w:p>
            <w:pPr>
              <w:rPr>
                <w:rFonts w:ascii="宋体" w:hAnsi="宋体" w:eastAsia="宋体"/>
                <w:sz w:val="24"/>
                <w:szCs w:val="24"/>
              </w:rPr>
            </w:pPr>
            <w:r>
              <w:rPr>
                <w:rFonts w:hint="eastAsia" w:ascii="宋体" w:hAnsi="宋体" w:eastAsia="宋体"/>
                <w:sz w:val="24"/>
                <w:szCs w:val="24"/>
              </w:rPr>
              <w:t xml:space="preserve">收费标准：</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100万元以下部分，费率为该部分预算金额的1.5%；</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100万元（含）－500万元部分，费率为该部分预算金额的1.1%；</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500万元（含）-1000万元部分，费率为该部分预算金额的0.8%；</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1000万元（含）-5000万元部分，费率为该部分预算金额的0.5%；</w:t>
            </w:r>
            <w:r/>
          </w:p>
          <w:p>
            <w:pPr>
              <w:widowControl/>
              <w:rPr>
                <w:rFonts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说明：代理服务费以采购预算金额为基数依据，按以上规定的标准和差额定率累进法进行计算后收取。例：如合同金额为</w:t>
            </w:r>
            <w:r>
              <w:rPr>
                <w:rFonts w:ascii="宋体" w:hAnsi="宋体" w:eastAsia="宋体"/>
                <w:sz w:val="24"/>
                <w:szCs w:val="24"/>
              </w:rPr>
              <w:t xml:space="preserve">150万元，则代理服务费＝100万元以下部分×1.5%＋（150万元－100万元以下部分）×1.1%。</w:t>
            </w:r>
            <w:r/>
          </w:p>
          <w:p>
            <w:pPr>
              <w:jc w:val="left"/>
              <w:widowControl/>
              <w:rPr>
                <w:rFonts w:ascii="宋体" w:hAnsi="宋体" w:eastAsia="宋体"/>
                <w:sz w:val="24"/>
                <w:szCs w:val="24"/>
              </w:rPr>
            </w:pPr>
            <w:r>
              <w:rPr>
                <w:rFonts w:hint="eastAsia" w:ascii="宋体" w:hAnsi="宋体" w:eastAsia="宋体"/>
                <w:sz w:val="24"/>
                <w:szCs w:val="24"/>
              </w:rPr>
              <w:t xml:space="preserve">本项目代理服务费按人民币</w:t>
            </w:r>
            <w:r>
              <w:rPr>
                <w:rFonts w:ascii="宋体" w:hAnsi="宋体" w:eastAsia="宋体"/>
                <w:sz w:val="24"/>
                <w:szCs w:val="24"/>
              </w:rPr>
              <w:t xml:space="preserve">15253</w:t>
            </w:r>
            <w:r>
              <w:rPr>
                <w:rFonts w:hint="eastAsia" w:ascii="宋体" w:hAnsi="宋体" w:eastAsia="宋体"/>
                <w:sz w:val="24"/>
                <w:szCs w:val="24"/>
              </w:rPr>
              <w:t xml:space="preserve">元计收，代理费应包含在投标报价中。</w:t>
            </w:r>
            <w:r/>
          </w:p>
          <w:p>
            <w:pPr>
              <w:jc w:val="left"/>
              <w:rPr>
                <w:rFonts w:ascii="宋体" w:hAnsi="宋体" w:eastAsia="宋体"/>
                <w:sz w:val="24"/>
                <w:szCs w:val="24"/>
              </w:rPr>
            </w:pPr>
            <w:r>
              <w:rPr>
                <w:rFonts w:hint="eastAsia" w:ascii="宋体" w:hAnsi="宋体" w:eastAsia="宋体"/>
                <w:sz w:val="24"/>
                <w:szCs w:val="24"/>
              </w:rPr>
              <w:t xml:space="preserve">收款单位：苏州鸿鑫工程咨询有限公司</w:t>
            </w:r>
            <w:r>
              <w:rPr>
                <w:rFonts w:hint="eastAsia" w:ascii="宋体" w:hAnsi="宋体" w:eastAsia="宋体"/>
                <w:sz w:val="24"/>
                <w:szCs w:val="24"/>
              </w:rPr>
              <w:br/>
              <w:t xml:space="preserve">开户银行：苏州银行相城支行</w:t>
            </w:r>
            <w:r>
              <w:rPr>
                <w:rFonts w:hint="eastAsia" w:ascii="宋体" w:hAnsi="宋体" w:eastAsia="宋体"/>
                <w:sz w:val="24"/>
                <w:szCs w:val="24"/>
              </w:rPr>
              <w:br/>
              <w:t xml:space="preserve">银行账号：7066601071120143007269</w:t>
            </w:r>
            <w:r/>
          </w:p>
          <w:p>
            <w:pPr>
              <w:rPr>
                <w:rFonts w:ascii="宋体" w:hAnsi="宋体" w:eastAsia="宋体"/>
                <w:sz w:val="24"/>
                <w:szCs w:val="24"/>
              </w:rPr>
            </w:pPr>
            <w:r>
              <w:rPr>
                <w:rFonts w:hint="eastAsia" w:ascii="宋体" w:hAnsi="宋体" w:eastAsia="宋体"/>
                <w:sz w:val="24"/>
                <w:szCs w:val="24"/>
              </w:rPr>
              <w:t xml:space="preserve">供应商缴纳代理服务费时，如需增值税专用发票的，则须提供有关信息资料，具体要求详见第二章投标人须知。</w:t>
            </w:r>
            <w:r/>
          </w:p>
        </w:tc>
      </w:tr>
      <w:tr>
        <w:trPr>
          <w:jc w:val="center"/>
          <w:trHeight w:val="410"/>
        </w:trPr>
        <w:tc>
          <w:tcPr>
            <w:tcW w:w="710"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7</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苏州市政府采购管理监督电话：0512-68616651</w:t>
            </w:r>
            <w:r/>
          </w:p>
        </w:tc>
      </w:tr>
    </w:tbl>
    <w:p>
      <w:pPr>
        <w:jc w:val="left"/>
        <w:widowControl/>
        <w:rPr>
          <w:rFonts w:ascii="宋体" w:hAnsi="宋体" w:eastAsia="宋体"/>
          <w:sz w:val="52"/>
          <w:szCs w:val="52"/>
        </w:rPr>
      </w:pPr>
      <w:r>
        <w:rPr>
          <w:rFonts w:ascii="宋体" w:hAnsi="宋体" w:eastAsia="宋体"/>
          <w:sz w:val="52"/>
          <w:szCs w:val="52"/>
        </w:rPr>
        <w:br w:type="page" w:clear="all"/>
      </w:r>
      <w:r/>
    </w:p>
    <w:p>
      <w:pPr>
        <w:jc w:val="center"/>
        <w:tabs>
          <w:tab w:val="left" w:pos="315" w:leader="none"/>
          <w:tab w:val="center" w:pos="4153" w:leader="none"/>
        </w:tabs>
        <w:rPr>
          <w:rFonts w:ascii="宋体" w:hAnsi="宋体" w:eastAsia="宋体"/>
          <w:b/>
          <w:sz w:val="52"/>
          <w:szCs w:val="52"/>
        </w:rPr>
      </w:pPr>
      <w:r>
        <w:rPr>
          <w:rFonts w:hint="eastAsia" w:ascii="宋体" w:hAnsi="宋体" w:eastAsia="宋体"/>
          <w:b/>
          <w:sz w:val="52"/>
          <w:szCs w:val="52"/>
        </w:rPr>
        <w:t xml:space="preserve">目    录</w:t>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第一章  投标邀请函</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第二章  投标人须知</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第三章  投标文件格式</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第四章  招标书</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第五章  合同主要条款</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第六章  评分标准</w:t>
      </w:r>
      <w:r/>
    </w:p>
    <w:p>
      <w:pPr>
        <w:pStyle w:val="727"/>
        <w:ind w:firstLine="0"/>
        <w:jc w:val="both"/>
        <w:tabs>
          <w:tab w:val="right" w:pos="9032" w:leader="none"/>
        </w:tabs>
        <w:rPr>
          <w:rFonts w:ascii="宋体" w:hAnsi="宋体" w:eastAsia="宋体"/>
          <w:b/>
          <w:sz w:val="32"/>
        </w:rPr>
      </w:pPr>
      <w:r>
        <w:rPr>
          <w:rFonts w:ascii="宋体" w:hAnsi="宋体" w:eastAsia="宋体"/>
          <w:b/>
          <w:sz w:val="32"/>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tabs>
          <w:tab w:val="left" w:pos="2070" w:leader="none"/>
        </w:tabs>
      </w:pPr>
      <w:r>
        <w:tab/>
      </w:r>
      <w:r/>
    </w:p>
    <w:p>
      <w:pPr>
        <w:pStyle w:val="727"/>
        <w:ind w:firstLine="0"/>
        <w:jc w:val="both"/>
        <w:tabs>
          <w:tab w:val="right" w:pos="9032" w:leader="none"/>
        </w:tabs>
        <w:rPr>
          <w:rFonts w:ascii="宋体" w:hAnsi="宋体" w:eastAsia="宋体"/>
          <w:b/>
          <w:sz w:val="32"/>
          <w:szCs w:val="32"/>
        </w:rPr>
      </w:pPr>
      <w:r>
        <w:br w:type="page" w:clear="all"/>
      </w:r>
      <w:r>
        <w:rPr>
          <w:rFonts w:ascii="宋体" w:hAnsi="宋体" w:eastAsia="宋体"/>
          <w:b/>
          <w:sz w:val="32"/>
        </w:rPr>
        <w:tab/>
      </w:r>
      <w:r/>
    </w:p>
    <w:p>
      <w:pPr>
        <w:rPr>
          <w:rFonts w:ascii="宋体" w:hAnsi="宋体" w:eastAsia="宋体"/>
          <w:b/>
          <w:sz w:val="32"/>
          <w:szCs w:val="32"/>
        </w:rPr>
      </w:pPr>
      <w:r>
        <w:rPr>
          <w:rFonts w:ascii="宋体" w:hAnsi="宋体" w:eastAsia="宋体"/>
          <w:b/>
          <w:sz w:val="32"/>
          <w:szCs w:val="32"/>
        </w:rPr>
      </w:r>
      <w:r/>
    </w:p>
    <w:p>
      <w:pPr>
        <w:rPr>
          <w:rFonts w:ascii="宋体" w:hAnsi="宋体" w:eastAsia="宋体"/>
          <w:b/>
          <w:sz w:val="32"/>
          <w:szCs w:val="32"/>
        </w:rPr>
      </w:pPr>
      <w:r>
        <w:rPr>
          <w:rFonts w:ascii="宋体" w:hAnsi="宋体" w:eastAsia="宋体"/>
          <w:b/>
          <w:sz w:val="32"/>
          <w:szCs w:val="32"/>
        </w:rPr>
      </w:r>
      <w:r/>
    </w:p>
    <w:p>
      <w:pPr>
        <w:rPr>
          <w:rFonts w:ascii="宋体" w:hAnsi="宋体" w:eastAsia="宋体"/>
          <w:b/>
          <w:sz w:val="32"/>
          <w:szCs w:val="32"/>
        </w:rPr>
      </w:pPr>
      <w:r>
        <w:rPr>
          <w:rFonts w:ascii="宋体" w:hAnsi="宋体" w:eastAsia="宋体"/>
          <w:b/>
          <w:sz w:val="32"/>
          <w:szCs w:val="32"/>
        </w:rPr>
      </w:r>
      <w:r/>
    </w:p>
    <w:p>
      <w:pPr>
        <w:rPr>
          <w:rFonts w:ascii="宋体" w:hAnsi="宋体" w:eastAsia="宋体"/>
          <w:sz w:val="32"/>
          <w:szCs w:val="32"/>
        </w:rPr>
      </w:pPr>
      <w:r>
        <w:rPr>
          <w:rFonts w:ascii="宋体" w:hAnsi="宋体" w:eastAsia="宋体"/>
          <w:sz w:val="32"/>
          <w:szCs w:val="32"/>
        </w:rPr>
      </w:r>
      <w:r/>
    </w:p>
    <w:p>
      <w:pPr>
        <w:pStyle w:val="712"/>
        <w:jc w:val="center"/>
        <w:rPr>
          <w:rFonts w:ascii="宋体" w:hAnsi="宋体" w:eastAsia="宋体"/>
          <w:sz w:val="52"/>
        </w:rPr>
      </w:pPr>
      <w:r/>
      <w:bookmarkStart w:id="0" w:name="_Toc50373295"/>
      <w:r/>
      <w:r/>
    </w:p>
    <w:p>
      <w:pPr>
        <w:pStyle w:val="712"/>
        <w:jc w:val="center"/>
        <w:rPr>
          <w:rFonts w:ascii="宋体" w:hAnsi="宋体" w:eastAsia="宋体"/>
          <w:sz w:val="52"/>
        </w:rPr>
      </w:pPr>
      <w:r>
        <w:rPr>
          <w:rFonts w:ascii="宋体" w:hAnsi="宋体" w:eastAsia="宋体"/>
          <w:sz w:val="52"/>
        </w:rPr>
      </w:r>
      <w:r/>
    </w:p>
    <w:p>
      <w:pPr>
        <w:pStyle w:val="712"/>
        <w:jc w:val="center"/>
        <w:rPr>
          <w:rFonts w:ascii="宋体" w:hAnsi="宋体" w:eastAsia="宋体"/>
          <w:sz w:val="52"/>
        </w:rPr>
      </w:pPr>
      <w:r>
        <w:rPr>
          <w:rFonts w:hint="eastAsia" w:ascii="宋体" w:hAnsi="宋体" w:eastAsia="宋体"/>
          <w:sz w:val="52"/>
        </w:rPr>
        <w:t xml:space="preserve">第一章投标邀请函</w:t>
      </w:r>
      <w:bookmarkEnd w:id="0"/>
      <w:r/>
      <w:r/>
    </w:p>
    <w:p>
      <w:pPr>
        <w:spacing w:line="360" w:lineRule="auto"/>
        <w:rPr>
          <w:rFonts w:ascii="宋体" w:hAnsi="宋体" w:eastAsia="宋体"/>
          <w:sz w:val="24"/>
          <w:szCs w:val="24"/>
          <w:u w:val="single"/>
        </w:rPr>
      </w:pPr>
      <w:r>
        <w:rPr>
          <w:rFonts w:ascii="宋体" w:hAnsi="宋体" w:eastAsia="宋体"/>
        </w:rPr>
        <w:br w:type="page" w:clear="all"/>
      </w:r>
      <w:r/>
    </w:p>
    <w:p>
      <w:pPr>
        <w:jc w:val="left"/>
        <w:spacing w:line="360" w:lineRule="auto"/>
        <w:shd w:val="clear" w:color="auto" w:fill="ffffff"/>
        <w:widowControl/>
        <w:rPr>
          <w:rFonts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shd w:val="clear" w:color="auto" w:fill="ffffff"/>
        </w:rPr>
        <w:t xml:space="preserve">项目概况</w:t>
      </w:r>
      <w:r/>
    </w:p>
    <w:p>
      <w:pPr>
        <w:ind w:firstLine="480"/>
        <w:jc w:val="left"/>
        <w:spacing w:line="360" w:lineRule="auto"/>
        <w:shd w:val="clear" w:color="auto" w:fill="ffffff"/>
        <w:widowControl/>
        <w:rPr>
          <w:rFonts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u w:val="single"/>
          <w:shd w:val="clear" w:color="auto" w:fill="ffffff"/>
        </w:rPr>
        <w:t xml:space="preserve">苏州市公安局UPS、精密空调及配电等设施维保</w:t>
      </w:r>
      <w:r>
        <w:rPr>
          <w:rFonts w:hint="eastAsia" w:ascii="宋体" w:hAnsi="宋体" w:eastAsia="宋体" w:cs="宋体"/>
          <w:sz w:val="24"/>
          <w:szCs w:val="24"/>
          <w:shd w:val="clear" w:color="auto" w:fill="ffffff"/>
        </w:rPr>
        <w:t xml:space="preserve">招标项目的潜在投标人应在</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苏采云</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系统（网址：</w:t>
      </w:r>
      <w:hyperlink r:id="rId14" w:tooltip="http://jszfcg.jsczt.cn/）获取招标文件，并于2025年" w:history="1">
        <w:r>
          <w:rPr>
            <w:rStyle w:val="780"/>
            <w:rFonts w:ascii="宋体" w:hAnsi="宋体" w:eastAsia="宋体" w:cs="宋体"/>
            <w:color w:val="auto"/>
            <w:sz w:val="24"/>
            <w:szCs w:val="24"/>
            <w:shd w:val="clear" w:color="auto" w:fill="ffffff"/>
          </w:rPr>
          <w:t xml:space="preserve">http://jszfcg.jsczt.cn/</w:t>
        </w:r>
        <w:r>
          <w:rPr>
            <w:rStyle w:val="780"/>
            <w:rFonts w:hint="eastAsia" w:ascii="宋体" w:hAnsi="宋体" w:eastAsia="宋体" w:cs="宋体"/>
            <w:color w:val="auto"/>
            <w:sz w:val="24"/>
            <w:szCs w:val="24"/>
            <w:shd w:val="clear" w:color="auto" w:fill="ffffff"/>
          </w:rPr>
          <w:t xml:space="preserve">）获取招标文件，并于</w:t>
        </w:r>
        <w:r>
          <w:rPr>
            <w:rStyle w:val="780"/>
            <w:rFonts w:ascii="宋体" w:hAnsi="宋体" w:eastAsia="宋体" w:cs="宋体"/>
            <w:color w:val="auto"/>
            <w:sz w:val="24"/>
            <w:szCs w:val="24"/>
            <w:shd w:val="clear" w:color="auto" w:fill="ffffff"/>
          </w:rPr>
          <w:t xml:space="preserve">2025</w:t>
        </w:r>
        <w:r>
          <w:rPr>
            <w:rStyle w:val="780"/>
            <w:rFonts w:hint="eastAsia" w:ascii="宋体" w:hAnsi="宋体" w:eastAsia="宋体" w:cs="宋体"/>
            <w:color w:val="auto"/>
            <w:sz w:val="24"/>
            <w:szCs w:val="24"/>
            <w:shd w:val="clear" w:color="auto" w:fill="ffffff"/>
          </w:rPr>
          <w:t xml:space="preserve">年12</w:t>
        </w:r>
      </w:hyperlink>
      <w:r>
        <w:rPr>
          <w:rFonts w:hint="eastAsia" w:ascii="宋体" w:hAnsi="宋体" w:eastAsia="宋体" w:cs="宋体"/>
          <w:sz w:val="24"/>
          <w:szCs w:val="24"/>
          <w:u w:val="single"/>
          <w:shd w:val="clear" w:color="auto" w:fill="ffffff"/>
        </w:rPr>
        <w:t xml:space="preserve">月5</w:t>
      </w:r>
      <w:r>
        <w:rPr>
          <w:rFonts w:hint="eastAsia" w:ascii="宋体" w:hAnsi="宋体" w:eastAsia="宋体" w:cs="宋体"/>
          <w:sz w:val="24"/>
          <w:szCs w:val="24"/>
          <w:u w:val="single"/>
          <w:shd w:val="clear" w:color="auto" w:fill="ffffff"/>
        </w:rPr>
        <w:t xml:space="preserve">日</w:t>
      </w:r>
      <w:r>
        <w:rPr>
          <w:rFonts w:ascii="宋体" w:hAnsi="宋体" w:eastAsia="宋体" w:cs="宋体"/>
          <w:sz w:val="24"/>
          <w:szCs w:val="24"/>
          <w:u w:val="single"/>
          <w:shd w:val="clear" w:color="auto" w:fill="ffffff"/>
        </w:rPr>
        <w:t xml:space="preserve">13</w:t>
      </w:r>
      <w:r>
        <w:rPr>
          <w:rFonts w:hint="eastAsia" w:ascii="宋体" w:hAnsi="宋体" w:eastAsia="宋体" w:cs="宋体"/>
          <w:sz w:val="24"/>
          <w:szCs w:val="24"/>
          <w:u w:val="single"/>
          <w:shd w:val="clear" w:color="auto" w:fill="ffffff"/>
        </w:rPr>
        <w:t xml:space="preserve">点30</w:t>
      </w:r>
      <w:r>
        <w:rPr>
          <w:rFonts w:hint="eastAsia" w:ascii="宋体" w:hAnsi="宋体" w:eastAsia="宋体" w:cs="宋体"/>
          <w:sz w:val="24"/>
          <w:szCs w:val="24"/>
          <w:u w:val="single"/>
          <w:shd w:val="clear" w:color="auto" w:fill="ffffff"/>
        </w:rPr>
        <w:t xml:space="preserve">分（北京时间）前递交投标文件</w:t>
      </w:r>
      <w:r>
        <w:rPr>
          <w:rFonts w:hint="eastAsia" w:ascii="宋体" w:hAnsi="宋体" w:eastAsia="宋体" w:cs="宋体"/>
          <w:sz w:val="24"/>
          <w:szCs w:val="24"/>
          <w:shd w:val="clear" w:color="auto" w:fill="ffffff"/>
        </w:rPr>
        <w:t xml:space="preserve">。</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一、项目基本情况</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1、项目编号：JSZC-320500-SZHX-G2025-0046</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2、项目名称：苏州市公安局UPS、精密空调及配电等设施维保</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3、预算金额：人民币壹佰零贰万叁仟元整（</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w:t>
      </w:r>
      <w:r>
        <w:rPr>
          <w:rFonts w:ascii="仿宋" w:hAnsi="仿宋" w:cs="宋体"/>
          <w:bCs/>
          <w:sz w:val="24"/>
          <w:szCs w:val="18"/>
        </w:rPr>
        <w:t xml:space="preserve">1023000.00</w:t>
      </w:r>
      <w:r>
        <w:rPr>
          <w:rFonts w:hint="eastAsia" w:ascii="宋体" w:hAnsi="宋体" w:eastAsia="宋体" w:cs="宋体"/>
          <w:sz w:val="24"/>
          <w:szCs w:val="24"/>
          <w:shd w:val="clear" w:color="auto" w:fill="ffffff"/>
        </w:rPr>
        <w:t xml:space="preserve">）</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cs="宋体"/>
          <w:sz w:val="24"/>
          <w:szCs w:val="24"/>
          <w:shd w:val="clear" w:color="auto" w:fill="ffffff"/>
        </w:rPr>
        <w:t xml:space="preserve">4、</w:t>
      </w:r>
      <w:r>
        <w:rPr>
          <w:rFonts w:hint="eastAsia" w:ascii="宋体" w:hAnsi="宋体" w:eastAsia="宋体"/>
          <w:bCs/>
          <w:sz w:val="24"/>
          <w:szCs w:val="24"/>
        </w:rPr>
        <w:t xml:space="preserve">最高限价：</w:t>
      </w:r>
      <w:r>
        <w:rPr>
          <w:rFonts w:hint="eastAsia" w:ascii="宋体" w:hAnsi="宋体" w:eastAsia="宋体" w:cs="宋体"/>
          <w:sz w:val="24"/>
          <w:szCs w:val="24"/>
          <w:shd w:val="clear" w:color="auto" w:fill="ffffff"/>
        </w:rPr>
        <w:t xml:space="preserve">人民币壹佰零贰万叁仟元整（</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w:t>
      </w:r>
      <w:r>
        <w:rPr>
          <w:rFonts w:ascii="仿宋" w:hAnsi="仿宋" w:cs="宋体"/>
          <w:bCs/>
          <w:sz w:val="24"/>
          <w:szCs w:val="18"/>
        </w:rPr>
        <w:t xml:space="preserve">1023000.00</w:t>
      </w:r>
      <w:r>
        <w:rPr>
          <w:rFonts w:hint="eastAsia" w:ascii="宋体" w:hAnsi="宋体" w:eastAsia="宋体" w:cs="宋体"/>
          <w:sz w:val="24"/>
          <w:szCs w:val="24"/>
          <w:shd w:val="clear" w:color="auto" w:fill="ffffff"/>
        </w:rPr>
        <w:t xml:space="preserve">）</w:t>
      </w:r>
      <w:r>
        <w:rPr>
          <w:rFonts w:hint="eastAsia" w:ascii="宋体" w:hAnsi="宋体" w:eastAsia="宋体"/>
          <w:sz w:val="24"/>
          <w:szCs w:val="24"/>
        </w:rPr>
        <w:t xml:space="preserve">，报价高于此价格为无效投标</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、采购需求：</w:t>
      </w:r>
      <w:r/>
    </w:p>
    <w:p>
      <w:pPr>
        <w:ind w:firstLine="480"/>
        <w:spacing w:line="360" w:lineRule="auto"/>
        <w:rPr>
          <w:rFonts w:ascii="宋体" w:hAnsi="宋体" w:eastAsia="宋体" w:cs="宋体"/>
          <w:b/>
          <w:bCs/>
          <w:sz w:val="24"/>
          <w:szCs w:val="24"/>
        </w:rPr>
      </w:pPr>
      <w:r>
        <w:rPr>
          <w:rFonts w:hint="eastAsia" w:ascii="宋体" w:hAnsi="宋体" w:eastAsia="宋体" w:cs="宋体"/>
          <w:bCs/>
          <w:sz w:val="24"/>
          <w:szCs w:val="24"/>
        </w:rPr>
        <w:t xml:space="preserve">为苏州市公安局机房使用的</w:t>
      </w:r>
      <w:r>
        <w:rPr>
          <w:rFonts w:ascii="宋体" w:hAnsi="宋体" w:eastAsia="宋体" w:cs="宋体"/>
          <w:bCs/>
          <w:sz w:val="24"/>
          <w:szCs w:val="24"/>
        </w:rPr>
        <w:t xml:space="preserve">UPS</w:t>
      </w:r>
      <w:r>
        <w:rPr>
          <w:rFonts w:hint="eastAsia" w:ascii="宋体" w:hAnsi="宋体" w:eastAsia="宋体" w:cs="宋体"/>
          <w:bCs/>
          <w:sz w:val="24"/>
          <w:szCs w:val="24"/>
        </w:rPr>
        <w:t xml:space="preserve">主机、精密空调及配电等设施，提供巡检、维护及故障配件更换服务。</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、服务地点：</w:t>
      </w:r>
      <w:r>
        <w:rPr>
          <w:rFonts w:hint="eastAsia" w:ascii="宋体" w:hAnsi="宋体" w:eastAsia="宋体" w:cs="宋体"/>
          <w:sz w:val="24"/>
          <w:szCs w:val="24"/>
          <w:shd w:val="clear" w:color="auto" w:fill="ffffff"/>
          <w:lang w:val="zh-CN"/>
        </w:rPr>
        <w:t xml:space="preserve">苏州市公安局（采购单位指定地点）</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、服务时间：设备清单中</w:t>
      </w:r>
      <w:r>
        <w:rPr>
          <w:rFonts w:hint="eastAsia" w:ascii="宋体" w:hAnsi="宋体" w:eastAsia="宋体" w:cs="宋体"/>
          <w:sz w:val="24"/>
          <w:szCs w:val="24"/>
        </w:rPr>
        <w:t xml:space="preserve">序号3.4.10.15维保时间为6个月；清单中序号18.19维保时间为18个月；剩余维保时间为24个月。具体起止时间于采购完成后以采购方通知为准。</w:t>
      </w:r>
      <w:r/>
    </w:p>
    <w:p>
      <w:pPr>
        <w:jc w:val="left"/>
        <w:spacing w:line="360" w:lineRule="auto"/>
        <w:shd w:val="clear" w:color="auto" w:fill="ffffff"/>
        <w:widowControl/>
        <w:rPr>
          <w:rFonts w:ascii="宋体" w:hAnsi="宋体" w:eastAsia="宋体" w:cs="宋体"/>
          <w:b/>
          <w:sz w:val="24"/>
          <w:szCs w:val="24"/>
        </w:rPr>
      </w:pPr>
      <w:r>
        <w:rPr>
          <w:rFonts w:hint="eastAsia" w:ascii="宋体" w:hAnsi="宋体" w:eastAsia="宋体" w:cs="宋体"/>
          <w:b/>
          <w:sz w:val="24"/>
          <w:szCs w:val="24"/>
        </w:rPr>
        <w:t xml:space="preserve">二、申请人的资格要求：</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1、满足《中华人民共和国政府采购法》第二十二条规定：</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（1）具有独立承担民事责任的能力；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（2）具有良好的商业信誉和健全的财务会计制度；</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（3）具有履行合同所必需的设备和专业技术能力；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（4）有依法缴纳税收和社会保障资金的良好记录；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（5）参加政府采购活动前三年内，在经营活动中没有重大违法记录；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2、本项目的特定资格要求：</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sz w:val="24"/>
          <w:szCs w:val="24"/>
        </w:rPr>
        <w:t xml:space="preserve">落实政府采购政策需满足的资格要求：</w:t>
      </w:r>
      <w:r>
        <w:rPr>
          <w:rFonts w:hint="eastAsia" w:ascii="宋体" w:hAnsi="宋体" w:eastAsia="宋体" w:cs="宋体"/>
          <w:bCs/>
          <w:sz w:val="24"/>
          <w:lang w:val="zh-CN" w:bidi="zh-CN"/>
        </w:rPr>
        <w:t xml:space="preserve">根据《政府采购促进中小企业发展管理办法》及《关于印发</w:t>
      </w:r>
      <w:r>
        <w:rPr>
          <w:rFonts w:ascii="宋体" w:hAnsi="宋体" w:eastAsia="宋体" w:cs="宋体"/>
          <w:bCs/>
          <w:sz w:val="24"/>
          <w:lang w:val="zh-CN" w:bidi="zh-CN"/>
        </w:rPr>
        <w:t xml:space="preserve">&lt;</w:t>
      </w:r>
      <w:r>
        <w:rPr>
          <w:rFonts w:hint="eastAsia" w:ascii="宋体" w:hAnsi="宋体" w:eastAsia="宋体" w:cs="宋体"/>
          <w:bCs/>
          <w:sz w:val="24"/>
          <w:lang w:val="zh-CN" w:bidi="zh-CN"/>
        </w:rPr>
        <w:t xml:space="preserve">苏州市政府采购促进中小企业发展实施意见</w:t>
      </w:r>
      <w:r>
        <w:rPr>
          <w:rFonts w:ascii="宋体" w:hAnsi="宋体" w:eastAsia="宋体" w:cs="宋体"/>
          <w:bCs/>
          <w:sz w:val="24"/>
          <w:lang w:val="zh-CN" w:bidi="zh-CN"/>
        </w:rPr>
        <w:t xml:space="preserve">&gt;</w:t>
      </w:r>
      <w:r>
        <w:rPr>
          <w:rFonts w:hint="eastAsia" w:ascii="宋体" w:hAnsi="宋体" w:eastAsia="宋体" w:cs="宋体"/>
          <w:bCs/>
          <w:sz w:val="24"/>
          <w:lang w:val="zh-CN" w:bidi="zh-CN"/>
        </w:rPr>
        <w:t xml:space="preserve">的通知》（苏财购〔</w:t>
      </w:r>
      <w:r>
        <w:rPr>
          <w:rFonts w:ascii="宋体" w:hAnsi="宋体" w:eastAsia="宋体" w:cs="宋体"/>
          <w:bCs/>
          <w:sz w:val="24"/>
          <w:lang w:val="zh-CN" w:bidi="zh-CN"/>
        </w:rPr>
        <w:t xml:space="preserve">2022</w:t>
      </w:r>
      <w:r>
        <w:rPr>
          <w:rFonts w:hint="eastAsia" w:ascii="宋体" w:hAnsi="宋体" w:eastAsia="宋体" w:cs="宋体"/>
          <w:bCs/>
          <w:sz w:val="24"/>
          <w:lang w:val="zh-CN" w:bidi="zh-CN"/>
        </w:rPr>
        <w:t xml:space="preserve">〕</w:t>
      </w:r>
      <w:r>
        <w:rPr>
          <w:rFonts w:ascii="宋体" w:hAnsi="宋体" w:eastAsia="宋体" w:cs="宋体"/>
          <w:bCs/>
          <w:sz w:val="24"/>
          <w:lang w:val="zh-CN" w:bidi="zh-CN"/>
        </w:rPr>
        <w:t xml:space="preserve">16</w:t>
      </w:r>
      <w:r>
        <w:rPr>
          <w:rFonts w:hint="eastAsia" w:ascii="宋体" w:hAnsi="宋体" w:eastAsia="宋体" w:cs="宋体"/>
          <w:bCs/>
          <w:sz w:val="24"/>
          <w:lang w:val="zh-CN" w:bidi="zh-CN"/>
        </w:rPr>
        <w:t xml:space="preserve">号）的相关规定，本项目专门面中小微企业，所属行业为</w:t>
      </w:r>
      <w:r>
        <w:rPr>
          <w:rFonts w:hint="eastAsia" w:ascii="宋体" w:hAnsi="宋体" w:eastAsia="宋体" w:cs="宋体"/>
          <w:bCs/>
          <w:sz w:val="24"/>
          <w:lang w:bidi="zh-CN"/>
        </w:rPr>
        <w:t xml:space="preserve">软件和信息技术服务业</w:t>
      </w:r>
      <w:r>
        <w:rPr>
          <w:rFonts w:hint="eastAsia" w:ascii="宋体" w:hAnsi="宋体" w:eastAsia="宋体" w:cs="宋体"/>
          <w:bCs/>
          <w:sz w:val="24"/>
          <w:lang w:val="zh-CN" w:bidi="zh-CN"/>
        </w:rPr>
        <w:t xml:space="preserve">。中小微企业参加本项目政府采购活动在投标响应文件中需出具《中小企业</w:t>
      </w:r>
      <w:r>
        <w:rPr>
          <w:rFonts w:hint="eastAsia" w:ascii="宋体" w:hAnsi="宋体" w:eastAsia="宋体" w:cs="宋体"/>
          <w:bCs/>
          <w:sz w:val="24"/>
          <w:lang w:val="zh-CN" w:bidi="zh-CN"/>
        </w:rPr>
        <w:t xml:space="preserve">声明函》（详见格式），残疾人福利性单位（监狱企业）供应商提供的残疾人福利性单位声明函（监狱企业证明文件）视同提供了中小企业声明函。</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注：本项目不接受联合体投标。</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三、报名及招标文件的获取</w:t>
      </w:r>
      <w:r/>
    </w:p>
    <w:p>
      <w:pPr>
        <w:pStyle w:val="727"/>
        <w:ind w:firstLine="480"/>
        <w:spacing w:line="360" w:lineRule="auto"/>
        <w:rPr>
          <w:rFonts w:ascii="宋体" w:hAnsi="宋体" w:eastAsia="宋体"/>
          <w:b/>
          <w:szCs w:val="24"/>
        </w:rPr>
      </w:pPr>
      <w:r/>
      <w:bookmarkStart w:id="1" w:name="_Toc28359082"/>
      <w:r/>
      <w:bookmarkStart w:id="2" w:name="_Toc28359005"/>
      <w:r/>
      <w:bookmarkStart w:id="3" w:name="_Toc35393793"/>
      <w:r/>
      <w:bookmarkStart w:id="4" w:name="_Toc35393624"/>
      <w:r>
        <w:rPr>
          <w:rFonts w:hint="eastAsia" w:ascii="宋体" w:hAnsi="宋体" w:eastAsia="宋体"/>
          <w:szCs w:val="24"/>
        </w:rPr>
        <w:t xml:space="preserve">1.时间：</w:t>
      </w:r>
      <w:r>
        <w:rPr>
          <w:rFonts w:hint="eastAsia" w:ascii="宋体" w:hAnsi="宋体" w:eastAsia="宋体" w:cs="宋体"/>
          <w:bCs/>
          <w:szCs w:val="24"/>
        </w:rPr>
        <w:t xml:space="preserve">自招标文件公告发布之日起</w:t>
      </w:r>
      <w:r>
        <w:rPr>
          <w:rFonts w:ascii="宋体" w:hAnsi="宋体" w:eastAsia="宋体" w:cs="宋体"/>
          <w:bCs/>
          <w:szCs w:val="24"/>
        </w:rPr>
        <w:t xml:space="preserve">5</w:t>
      </w:r>
      <w:r>
        <w:rPr>
          <w:rFonts w:hint="eastAsia" w:ascii="宋体" w:hAnsi="宋体" w:eastAsia="宋体" w:cs="宋体"/>
          <w:bCs/>
          <w:szCs w:val="24"/>
        </w:rPr>
        <w:t xml:space="preserve">个工作日</w:t>
      </w:r>
      <w:r/>
    </w:p>
    <w:p>
      <w:pPr>
        <w:pStyle w:val="727"/>
        <w:ind w:firstLine="480"/>
        <w:spacing w:line="360" w:lineRule="auto"/>
        <w:rPr>
          <w:rFonts w:ascii="宋体" w:hAnsi="宋体" w:eastAsia="宋体"/>
          <w:szCs w:val="24"/>
        </w:rPr>
      </w:pPr>
      <w:r>
        <w:rPr>
          <w:rFonts w:hint="eastAsia" w:ascii="宋体" w:hAnsi="宋体" w:eastAsia="宋体"/>
          <w:szCs w:val="24"/>
        </w:rPr>
        <w:t xml:space="preserve">2.地点：“苏采云”系统自行下载招标文件</w:t>
      </w:r>
      <w:r/>
    </w:p>
    <w:p>
      <w:pPr>
        <w:pStyle w:val="727"/>
        <w:ind w:firstLine="480"/>
        <w:spacing w:line="360" w:lineRule="auto"/>
        <w:rPr>
          <w:rFonts w:ascii="宋体" w:hAnsi="宋体" w:eastAsia="宋体"/>
          <w:szCs w:val="24"/>
        </w:rPr>
      </w:pPr>
      <w:r>
        <w:rPr>
          <w:rFonts w:hint="eastAsia" w:ascii="宋体" w:hAnsi="宋体" w:eastAsia="宋体"/>
          <w:szCs w:val="24"/>
        </w:rPr>
        <w:t xml:space="preserve">3.方式：</w:t>
      </w:r>
      <w:r/>
    </w:p>
    <w:p>
      <w:pPr>
        <w:pStyle w:val="727"/>
        <w:ind w:firstLine="480"/>
        <w:spacing w:line="360" w:lineRule="auto"/>
        <w:rPr>
          <w:rFonts w:ascii="宋体" w:hAnsi="宋体" w:eastAsia="宋体"/>
          <w:szCs w:val="24"/>
        </w:rPr>
      </w:pPr>
      <w:r>
        <w:rPr>
          <w:rFonts w:hint="eastAsia" w:ascii="宋体" w:hAnsi="宋体" w:eastAsia="宋体"/>
          <w:szCs w:val="24"/>
        </w:rPr>
        <w:t xml:space="preserve">（1）CA证书办理</w:t>
      </w:r>
      <w:r/>
    </w:p>
    <w:p>
      <w:pPr>
        <w:pStyle w:val="727"/>
        <w:ind w:firstLine="480"/>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27"/>
        <w:ind w:firstLine="480"/>
        <w:spacing w:line="360" w:lineRule="auto"/>
        <w:rPr>
          <w:rFonts w:ascii="宋体" w:hAnsi="宋体" w:eastAsia="宋体"/>
          <w:b/>
          <w:szCs w:val="24"/>
        </w:rPr>
      </w:pPr>
      <w:r>
        <w:rPr>
          <w:rFonts w:hint="eastAsia" w:ascii="宋体" w:hAnsi="宋体" w:eastAsia="宋体"/>
          <w:szCs w:val="24"/>
        </w:rPr>
        <w:t xml:space="preserve">（2）参与采购活动</w:t>
      </w:r>
      <w:r/>
    </w:p>
    <w:p>
      <w:pPr>
        <w:pStyle w:val="727"/>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27"/>
        <w:ind w:firstLine="480"/>
        <w:spacing w:line="360" w:lineRule="auto"/>
        <w:rPr>
          <w:rFonts w:ascii="宋体" w:hAnsi="宋体" w:eastAsia="宋体"/>
          <w:szCs w:val="24"/>
        </w:rPr>
      </w:pPr>
      <w:r>
        <w:rPr>
          <w:rFonts w:hint="eastAsia" w:ascii="宋体" w:hAnsi="宋体" w:eastAsia="宋体"/>
          <w:szCs w:val="24"/>
        </w:rPr>
        <w:t xml:space="preserve">（3）电子投标准备</w:t>
      </w:r>
      <w:r/>
    </w:p>
    <w:p>
      <w:pPr>
        <w:pStyle w:val="727"/>
        <w:ind w:firstLine="480"/>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p>
    <w:p>
      <w:pPr>
        <w:pStyle w:val="727"/>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p>
    <w:p>
      <w:pPr>
        <w:pStyle w:val="727"/>
        <w:ind w:firstLine="480"/>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p>
    <w:p>
      <w:pPr>
        <w:pStyle w:val="727"/>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727"/>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p>
    <w:p>
      <w:pPr>
        <w:pStyle w:val="727"/>
        <w:ind w:firstLine="480"/>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p>
    <w:p>
      <w:pPr>
        <w:pStyle w:val="727"/>
        <w:ind w:firstLine="480"/>
        <w:spacing w:line="360" w:lineRule="auto"/>
        <w:rPr>
          <w:rFonts w:ascii="宋体" w:hAnsi="宋体" w:eastAsia="宋体"/>
          <w:szCs w:val="24"/>
        </w:rPr>
      </w:pPr>
      <w:r>
        <w:rPr>
          <w:rFonts w:hint="eastAsia" w:ascii="宋体" w:hAnsi="宋体" w:eastAsia="宋体"/>
          <w:szCs w:val="24"/>
        </w:rPr>
        <w:t xml:space="preserve">4.售价：免费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四、提交投标文件</w:t>
      </w:r>
      <w:bookmarkEnd w:id="1"/>
      <w:r/>
      <w:bookmarkEnd w:id="2"/>
      <w:r>
        <w:rPr>
          <w:rFonts w:hint="eastAsia" w:ascii="宋体" w:hAnsi="宋体" w:eastAsia="宋体" w:cs="宋体"/>
          <w:b/>
          <w:sz w:val="24"/>
          <w:szCs w:val="24"/>
        </w:rPr>
        <w:t xml:space="preserve">截止时间、开标时间和地点</w:t>
      </w:r>
      <w:bookmarkEnd w:id="3"/>
      <w:r/>
      <w:bookmarkEnd w:id="4"/>
      <w:r/>
      <w:r/>
    </w:p>
    <w:p>
      <w:pPr>
        <w:pStyle w:val="727"/>
        <w:ind w:firstLine="480"/>
        <w:spacing w:line="360" w:lineRule="auto"/>
        <w:rPr>
          <w:rFonts w:ascii="宋体" w:hAnsi="宋体" w:eastAsia="宋体"/>
          <w:szCs w:val="24"/>
        </w:rPr>
      </w:pPr>
      <w:r>
        <w:rPr>
          <w:rFonts w:hint="eastAsia" w:ascii="宋体" w:hAnsi="宋体" w:eastAsia="宋体"/>
          <w:szCs w:val="24"/>
        </w:rPr>
        <w:t xml:space="preserve">1.提交投标文件截止时间：</w:t>
      </w:r>
      <w:r>
        <w:rPr>
          <w:rFonts w:hint="eastAsia" w:ascii="宋体" w:hAnsi="宋体" w:eastAsia="宋体"/>
          <w:szCs w:val="24"/>
          <w:u w:val="single"/>
        </w:rPr>
        <w:t xml:space="preserve">2025年12</w:t>
      </w:r>
      <w:r>
        <w:rPr>
          <w:rFonts w:hint="eastAsia" w:ascii="宋体" w:hAnsi="宋体" w:eastAsia="宋体"/>
          <w:szCs w:val="24"/>
          <w:u w:val="single"/>
        </w:rPr>
        <w:t xml:space="preserve">月</w:t>
      </w:r>
      <w:r>
        <w:rPr>
          <w:rFonts w:ascii="宋体" w:hAnsi="宋体" w:eastAsia="宋体"/>
          <w:szCs w:val="24"/>
          <w:u w:val="single"/>
        </w:rPr>
        <w:t xml:space="preserve">5</w:t>
      </w:r>
      <w:r>
        <w:rPr>
          <w:rFonts w:hint="eastAsia" w:ascii="宋体" w:hAnsi="宋体" w:eastAsia="宋体"/>
          <w:szCs w:val="24"/>
          <w:u w:val="single"/>
        </w:rPr>
      </w:r>
      <w:r>
        <w:rPr>
          <w:rFonts w:hint="eastAsia" w:ascii="宋体" w:hAnsi="宋体" w:eastAsia="宋体"/>
          <w:szCs w:val="24"/>
          <w:u w:val="single"/>
        </w:rPr>
        <w:t xml:space="preserve">日13</w:t>
      </w:r>
      <w:r>
        <w:rPr>
          <w:rFonts w:hint="eastAsia" w:ascii="宋体" w:hAnsi="宋体" w:eastAsia="宋体"/>
          <w:szCs w:val="24"/>
          <w:u w:val="single"/>
        </w:rPr>
        <w:t xml:space="preserve">点30</w:t>
      </w:r>
      <w:r>
        <w:rPr>
          <w:rFonts w:hint="eastAsia" w:ascii="宋体" w:hAnsi="宋体" w:eastAsia="宋体"/>
          <w:szCs w:val="24"/>
          <w:u w:val="single"/>
        </w:rPr>
        <w:t xml:space="preserve">分</w:t>
      </w:r>
      <w:r>
        <w:rPr>
          <w:rFonts w:hint="eastAsia" w:ascii="宋体" w:hAnsi="宋体" w:eastAsia="宋体"/>
          <w:szCs w:val="24"/>
        </w:rPr>
        <w:t xml:space="preserve">（北京时间）；</w:t>
      </w:r>
      <w:r/>
    </w:p>
    <w:p>
      <w:pPr>
        <w:pStyle w:val="727"/>
        <w:ind w:firstLine="480"/>
        <w:spacing w:line="360" w:lineRule="auto"/>
        <w:rPr>
          <w:rFonts w:ascii="宋体" w:hAnsi="宋体" w:eastAsia="宋体"/>
          <w:szCs w:val="24"/>
        </w:rPr>
      </w:pPr>
      <w:r>
        <w:rPr>
          <w:rFonts w:hint="eastAsia" w:ascii="宋体" w:hAnsi="宋体" w:eastAsia="宋体"/>
          <w:szCs w:val="24"/>
        </w:rPr>
        <w:t xml:space="preserve">2.开标时间：</w:t>
      </w:r>
      <w:r>
        <w:rPr>
          <w:rFonts w:hint="eastAsia" w:ascii="宋体" w:hAnsi="宋体" w:eastAsia="宋体"/>
          <w:szCs w:val="24"/>
          <w:u w:val="single"/>
        </w:rPr>
        <w:t xml:space="preserve">2025年12</w:t>
      </w:r>
      <w:r>
        <w:rPr>
          <w:rFonts w:hint="eastAsia" w:ascii="宋体" w:hAnsi="宋体" w:eastAsia="宋体"/>
          <w:szCs w:val="24"/>
          <w:u w:val="single"/>
        </w:rPr>
        <w:t xml:space="preserve">月5</w:t>
      </w:r>
      <w:r>
        <w:rPr>
          <w:rFonts w:hint="eastAsia" w:ascii="宋体" w:hAnsi="宋体" w:eastAsia="宋体"/>
          <w:szCs w:val="24"/>
          <w:u w:val="single"/>
        </w:rPr>
        <w:t xml:space="preserve">日13</w:t>
      </w:r>
      <w:r>
        <w:rPr>
          <w:rFonts w:hint="eastAsia" w:ascii="宋体" w:hAnsi="宋体" w:eastAsia="宋体"/>
          <w:szCs w:val="24"/>
          <w:u w:val="single"/>
        </w:rPr>
        <w:t xml:space="preserve">点30</w:t>
      </w:r>
      <w:r>
        <w:rPr>
          <w:rFonts w:hint="eastAsia" w:ascii="宋体" w:hAnsi="宋体" w:eastAsia="宋体"/>
          <w:szCs w:val="24"/>
          <w:u w:val="single"/>
        </w:rPr>
        <w:t xml:space="preserve">分</w:t>
      </w:r>
      <w:r>
        <w:rPr>
          <w:rFonts w:hint="eastAsia" w:ascii="宋体" w:hAnsi="宋体" w:eastAsia="宋体"/>
          <w:szCs w:val="24"/>
        </w:rPr>
        <w:t xml:space="preserve">（北京时间）；</w:t>
      </w:r>
      <w:r/>
    </w:p>
    <w:p>
      <w:pPr>
        <w:pStyle w:val="727"/>
        <w:ind w:firstLine="480"/>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p>
    <w:p>
      <w:pPr>
        <w:pStyle w:val="727"/>
        <w:ind w:firstLine="480"/>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27"/>
        <w:ind w:firstLine="480"/>
        <w:spacing w:line="360" w:lineRule="auto"/>
        <w:rPr>
          <w:rFonts w:ascii="宋体" w:hAnsi="宋体" w:eastAsia="宋体"/>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pStyle w:val="727"/>
        <w:ind w:firstLine="480"/>
        <w:spacing w:line="360" w:lineRule="auto"/>
        <w:rPr>
          <w:rFonts w:ascii="宋体" w:hAnsi="宋体" w:eastAsia="宋体"/>
          <w:szCs w:val="24"/>
        </w:rPr>
      </w:pPr>
      <w:r>
        <w:rPr>
          <w:rFonts w:hint="eastAsia" w:ascii="宋体" w:hAnsi="宋体" w:eastAsia="宋体"/>
          <w:szCs w:val="24"/>
        </w:rPr>
        <w:t xml:space="preserve">请供应商确保电脑、系统及其他设备（视频输入输出设备等）无误，且开标直至项目结束始终保持系统在线状态。</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五、公告期限</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自本公告发布之日起5个工作日。</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六、其他补充事宜</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.本次采购的有关信息将同时在苏州市政府采购网、江苏政府采购网上发布，敬请留意。</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、政府采购监督电话：</w:t>
      </w:r>
      <w:r>
        <w:rPr>
          <w:rFonts w:hint="eastAsia" w:ascii="宋体" w:hAnsi="宋体" w:eastAsia="宋体" w:cs="宋体"/>
          <w:sz w:val="24"/>
          <w:szCs w:val="24"/>
        </w:rPr>
        <w:t xml:space="preserve">0512-68616651。</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七、凡对本次招标提出询问，请按以下方式联系。</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1.采购人信息</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名称：苏州市公安局</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地址：苏州市相城区人民路3998号</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联系人：孔令军</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w:t>
      </w:r>
      <w:r>
        <w:rPr>
          <w:rFonts w:ascii="宋体" w:hAnsi="宋体" w:eastAsia="宋体" w:cs="宋体"/>
          <w:sz w:val="24"/>
        </w:rPr>
        <w:t xml:space="preserve">0512-</w:t>
      </w:r>
      <w:r>
        <w:rPr>
          <w:rFonts w:hint="eastAsia" w:ascii="宋体" w:hAnsi="宋体" w:eastAsia="宋体" w:cs="宋体"/>
          <w:sz w:val="24"/>
        </w:rPr>
        <w:t xml:space="preserve">65110277</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.代理机构信息</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名称：苏州鸿鑫工程咨询有限公司</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地址：苏州市相城区嘉元路1018号元联大厦10层</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联系人：吴极、赵雷、于民峰</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电 话：0512-65981595-81</w:t>
      </w:r>
      <w:r>
        <w:rPr>
          <w:rFonts w:ascii="宋体" w:hAnsi="宋体" w:eastAsia="宋体" w:cs="宋体"/>
          <w:sz w:val="24"/>
          <w:szCs w:val="24"/>
          <w:shd w:val="clear" w:color="auto" w:fill="ffffff"/>
        </w:rPr>
        <w:t xml:space="preserve">22</w:t>
      </w:r>
      <w:r/>
    </w:p>
    <w:p>
      <w:pPr>
        <w:jc w:val="left"/>
        <w:widowControl/>
        <w:rPr>
          <w:rFonts w:ascii="宋体" w:hAnsi="宋体" w:eastAsia="宋体"/>
          <w:sz w:val="32"/>
          <w:szCs w:val="32"/>
        </w:rPr>
      </w:pPr>
      <w:r>
        <w:rPr>
          <w:rFonts w:ascii="宋体" w:hAnsi="宋体" w:eastAsia="宋体"/>
          <w:sz w:val="32"/>
          <w:szCs w:val="32"/>
        </w:rPr>
        <w:br w:type="page" w:clear="all"/>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pStyle w:val="712"/>
        <w:jc w:val="center"/>
        <w:rPr>
          <w:rFonts w:ascii="宋体" w:hAnsi="宋体" w:eastAsia="宋体"/>
          <w:sz w:val="52"/>
        </w:rPr>
      </w:pPr>
      <w:r/>
      <w:bookmarkStart w:id="5" w:name="_Toc50373296"/>
      <w:r/>
      <w:r/>
    </w:p>
    <w:p>
      <w:pPr>
        <w:pStyle w:val="712"/>
        <w:jc w:val="center"/>
        <w:rPr>
          <w:rFonts w:ascii="宋体" w:hAnsi="宋体" w:eastAsia="宋体"/>
          <w:sz w:val="52"/>
        </w:rPr>
      </w:pPr>
      <w:r>
        <w:rPr>
          <w:rFonts w:ascii="宋体" w:hAnsi="宋体" w:eastAsia="宋体"/>
          <w:sz w:val="52"/>
        </w:rPr>
      </w:r>
      <w:r/>
    </w:p>
    <w:p>
      <w:pPr>
        <w:pStyle w:val="712"/>
        <w:jc w:val="center"/>
        <w:rPr>
          <w:rFonts w:ascii="宋体" w:hAnsi="宋体" w:eastAsia="宋体"/>
          <w:sz w:val="52"/>
        </w:rPr>
      </w:pPr>
      <w:r>
        <w:rPr>
          <w:rFonts w:hint="eastAsia" w:ascii="宋体" w:hAnsi="宋体" w:eastAsia="宋体"/>
          <w:sz w:val="52"/>
        </w:rPr>
        <w:t xml:space="preserve">第二章投标人须知</w:t>
      </w:r>
      <w:bookmarkEnd w:id="5"/>
      <w:r/>
      <w:r/>
    </w:p>
    <w:p>
      <w:pPr>
        <w:spacing w:line="360" w:lineRule="auto"/>
        <w:rPr>
          <w:rFonts w:ascii="宋体" w:hAnsi="宋体" w:eastAsia="宋体"/>
          <w:b/>
          <w:sz w:val="24"/>
          <w:szCs w:val="24"/>
        </w:rPr>
      </w:pPr>
      <w:r>
        <w:rPr>
          <w:rFonts w:ascii="宋体" w:hAnsi="宋体" w:eastAsia="宋体"/>
          <w:sz w:val="24"/>
        </w:rPr>
        <w:br w:type="page" w:clear="all"/>
      </w:r>
      <w:r>
        <w:rPr>
          <w:rFonts w:hint="eastAsia" w:ascii="宋体" w:hAnsi="宋体" w:eastAsia="宋体"/>
          <w:b/>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727"/>
        <w:ind w:firstLine="480"/>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本招标文件仅适用于苏州鸿鑫工程咨询有限公司组织的招标活动。</w:t>
      </w:r>
      <w:r/>
    </w:p>
    <w:p>
      <w:pPr>
        <w:pStyle w:val="727"/>
        <w:ind w:firstLine="480"/>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727"/>
        <w:ind w:firstLine="480"/>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本招标文件的解释权属于苏州鸿鑫工程咨询有限公司。</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727"/>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727"/>
        <w:ind w:firstLine="480"/>
        <w:jc w:val="both"/>
        <w:spacing w:line="360" w:lineRule="auto"/>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采购代理机构：指依法接受采购人委托，从事政府采购代理业务的社会中介机构。</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cs="Arial"/>
          <w:szCs w:val="24"/>
        </w:rPr>
        <w:t xml:space="preserve">指响应招标、参加投标竞争的法人、其他组织或者自然人。</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w:t>
      </w:r>
      <w:r>
        <w:rPr>
          <w:rFonts w:ascii="宋体" w:hAnsi="宋体" w:eastAsia="宋体"/>
          <w:sz w:val="24"/>
          <w:szCs w:val="24"/>
        </w:rPr>
        <w:t xml:space="preserve">货物</w:t>
      </w:r>
      <w:r>
        <w:rPr>
          <w:rFonts w:hint="eastAsia" w:ascii="宋体" w:hAnsi="宋体" w:eastAsia="宋体"/>
          <w:sz w:val="24"/>
          <w:szCs w:val="24"/>
        </w:rPr>
        <w:t xml:space="preserve">：</w:t>
      </w:r>
      <w:r>
        <w:rPr>
          <w:rFonts w:ascii="宋体" w:hAnsi="宋体" w:eastAsia="宋体"/>
          <w:sz w:val="24"/>
          <w:szCs w:val="24"/>
        </w:rPr>
        <w:t xml:space="preserve">系指</w:t>
      </w:r>
      <w:r>
        <w:rPr>
          <w:rFonts w:hint="eastAsia" w:ascii="宋体" w:hAnsi="宋体" w:eastAsia="宋体"/>
          <w:sz w:val="24"/>
          <w:szCs w:val="24"/>
        </w:rPr>
        <w:t xml:space="preserve">乙</w:t>
      </w:r>
      <w:r>
        <w:rPr>
          <w:rFonts w:ascii="宋体" w:hAnsi="宋体" w:eastAsia="宋体"/>
          <w:sz w:val="24"/>
          <w:szCs w:val="24"/>
        </w:rPr>
        <w:t xml:space="preserve">方按招标采购文件规定，</w:t>
      </w:r>
      <w:r>
        <w:rPr>
          <w:rFonts w:hint="eastAsia" w:ascii="宋体" w:hAnsi="宋体" w:eastAsia="宋体"/>
          <w:sz w:val="24"/>
          <w:szCs w:val="24"/>
        </w:rPr>
        <w:t xml:space="preserve">应</w:t>
      </w:r>
      <w:r>
        <w:rPr>
          <w:rFonts w:ascii="宋体" w:hAnsi="宋体" w:eastAsia="宋体"/>
          <w:sz w:val="24"/>
          <w:szCs w:val="24"/>
        </w:rPr>
        <w:t xml:space="preserve">向</w:t>
      </w:r>
      <w:r>
        <w:rPr>
          <w:rFonts w:hint="eastAsia" w:ascii="宋体" w:hAnsi="宋体" w:eastAsia="宋体"/>
          <w:sz w:val="24"/>
          <w:szCs w:val="24"/>
        </w:rPr>
        <w:t xml:space="preserve">甲</w:t>
      </w:r>
      <w:r>
        <w:rPr>
          <w:rFonts w:ascii="宋体" w:hAnsi="宋体" w:eastAsia="宋体"/>
          <w:sz w:val="24"/>
          <w:szCs w:val="24"/>
        </w:rPr>
        <w:t xml:space="preserve">方提供的一切设备、备品、备件、工具、手册及其它有关技术资料和材料。</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72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2.12时间：除特别说明，均指北京时间。</w:t>
      </w:r>
      <w:r/>
    </w:p>
    <w:p>
      <w:pPr>
        <w:pStyle w:val="727"/>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3地点：合同中明确约定的乙方提交的货物和服务最终到达地点。</w:t>
      </w:r>
      <w:r/>
    </w:p>
    <w:p>
      <w:pPr>
        <w:pStyle w:val="727"/>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727"/>
        <w:ind w:firstLine="480"/>
        <w:jc w:val="both"/>
        <w:spacing w:line="360" w:lineRule="auto"/>
        <w:widowControl/>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ind w:firstLine="480"/>
        <w:spacing w:line="360" w:lineRule="auto"/>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6不可抗力：不能预见、不能避免并且不能克服的客观情况。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2.17实质响应：满足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2.18进口产品：通过中国海关报关验放进入中国境内且产自关境外的产品。</w:t>
      </w:r>
      <w:r/>
    </w:p>
    <w:p>
      <w:pPr>
        <w:ind w:firstLine="480"/>
        <w:spacing w:line="360" w:lineRule="auto"/>
        <w:rPr>
          <w:rFonts w:ascii="宋体" w:hAnsi="宋体" w:eastAsia="宋体"/>
          <w:b/>
          <w:sz w:val="24"/>
          <w:szCs w:val="24"/>
        </w:rPr>
      </w:pPr>
      <w:r>
        <w:rPr>
          <w:rFonts w:hint="eastAsia" w:ascii="宋体" w:hAnsi="宋体" w:eastAsia="宋体"/>
          <w:sz w:val="24"/>
          <w:szCs w:val="24"/>
        </w:rPr>
        <w:t xml:space="preserve">2.19</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合同书、信件和传真等可以有形地表现所载内容的形式。</w:t>
      </w:r>
      <w:r/>
    </w:p>
    <w:p>
      <w:pPr>
        <w:spacing w:line="360" w:lineRule="auto"/>
        <w:rPr>
          <w:rFonts w:ascii="宋体" w:hAnsi="宋体" w:eastAsia="宋体"/>
          <w:b/>
          <w:sz w:val="24"/>
          <w:szCs w:val="24"/>
        </w:rPr>
      </w:pPr>
      <w:r>
        <w:rPr>
          <w:rFonts w:hint="eastAsia" w:ascii="宋体" w:hAnsi="宋体" w:eastAsia="宋体"/>
          <w:b/>
          <w:sz w:val="24"/>
          <w:szCs w:val="24"/>
        </w:rPr>
        <w:t xml:space="preserve">二、投标人</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合格投标人的资格条件：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3.1满足《中华人民共和国政府采购法》第二十二条规定：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（1）具有独立承担民事责任的能力；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sz w:val="24"/>
          <w:szCs w:val="24"/>
        </w:rPr>
        <w:t xml:space="preserve">3.2落实政府采购政策需满足的资格要求：</w:t>
      </w:r>
      <w:r>
        <w:rPr>
          <w:rFonts w:hint="eastAsia" w:ascii="宋体" w:hAnsi="宋体" w:eastAsia="宋体" w:cs="宋体"/>
          <w:bCs/>
          <w:sz w:val="24"/>
          <w:lang w:val="zh-CN" w:bidi="zh-CN"/>
        </w:rPr>
        <w:t xml:space="preserve">根据《政府采购促进中小企业发展管理办法》及《关于印发</w:t>
      </w:r>
      <w:r>
        <w:rPr>
          <w:rFonts w:ascii="宋体" w:hAnsi="宋体" w:eastAsia="宋体" w:cs="宋体"/>
          <w:bCs/>
          <w:sz w:val="24"/>
          <w:lang w:val="zh-CN" w:bidi="zh-CN"/>
        </w:rPr>
        <w:t xml:space="preserve">&lt;</w:t>
      </w:r>
      <w:r>
        <w:rPr>
          <w:rFonts w:hint="eastAsia" w:ascii="宋体" w:hAnsi="宋体" w:eastAsia="宋体" w:cs="宋体"/>
          <w:bCs/>
          <w:sz w:val="24"/>
          <w:lang w:val="zh-CN" w:bidi="zh-CN"/>
        </w:rPr>
        <w:t xml:space="preserve">苏州市政府采购促进中小企业发展实施意见</w:t>
      </w:r>
      <w:r>
        <w:rPr>
          <w:rFonts w:ascii="宋体" w:hAnsi="宋体" w:eastAsia="宋体" w:cs="宋体"/>
          <w:bCs/>
          <w:sz w:val="24"/>
          <w:lang w:val="zh-CN" w:bidi="zh-CN"/>
        </w:rPr>
        <w:t xml:space="preserve">&gt;</w:t>
      </w:r>
      <w:r>
        <w:rPr>
          <w:rFonts w:hint="eastAsia" w:ascii="宋体" w:hAnsi="宋体" w:eastAsia="宋体" w:cs="宋体"/>
          <w:bCs/>
          <w:sz w:val="24"/>
          <w:lang w:val="zh-CN" w:bidi="zh-CN"/>
        </w:rPr>
        <w:t xml:space="preserve">的通知》（苏财购〔</w:t>
      </w:r>
      <w:r>
        <w:rPr>
          <w:rFonts w:ascii="宋体" w:hAnsi="宋体" w:eastAsia="宋体" w:cs="宋体"/>
          <w:bCs/>
          <w:sz w:val="24"/>
          <w:lang w:val="zh-CN" w:bidi="zh-CN"/>
        </w:rPr>
        <w:t xml:space="preserve">2022</w:t>
      </w:r>
      <w:r>
        <w:rPr>
          <w:rFonts w:hint="eastAsia" w:ascii="宋体" w:hAnsi="宋体" w:eastAsia="宋体" w:cs="宋体"/>
          <w:bCs/>
          <w:sz w:val="24"/>
          <w:lang w:val="zh-CN" w:bidi="zh-CN"/>
        </w:rPr>
        <w:t xml:space="preserve">〕</w:t>
      </w:r>
      <w:r>
        <w:rPr>
          <w:rFonts w:ascii="宋体" w:hAnsi="宋体" w:eastAsia="宋体" w:cs="宋体"/>
          <w:bCs/>
          <w:sz w:val="24"/>
          <w:lang w:val="zh-CN" w:bidi="zh-CN"/>
        </w:rPr>
        <w:t xml:space="preserve">16</w:t>
      </w:r>
      <w:r>
        <w:rPr>
          <w:rFonts w:hint="eastAsia" w:ascii="宋体" w:hAnsi="宋体" w:eastAsia="宋体" w:cs="宋体"/>
          <w:bCs/>
          <w:sz w:val="24"/>
          <w:lang w:val="zh-CN" w:bidi="zh-CN"/>
        </w:rPr>
        <w:t xml:space="preserve">号）的相关规定，本项目专门面中小微企业，所属行业为软件和信息技术服务业，中小微企业参加本项目政府采购活动在投标响应文件中需出具《中小企业声明函》（详见格式），残疾人福利性单位（监狱企业）供应商提供的残疾人福利性单位声明函（监狱企业证明文件）视同提供了中小企业声明函。</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3.3本项目的特定资格要求：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注：本项目不接受联合体投标。</w:t>
      </w:r>
      <w:r/>
    </w:p>
    <w:p>
      <w:pPr>
        <w:spacing w:line="360" w:lineRule="auto"/>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投标人代表</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.1无论投标过程中的做法和结果如何，投标人自行承担所有与参加投标有关的全部费用。</w:t>
      </w:r>
      <w:r/>
    </w:p>
    <w:p>
      <w:pPr>
        <w:spacing w:line="360" w:lineRule="auto"/>
        <w:rPr>
          <w:rFonts w:ascii="宋体" w:hAnsi="宋体" w:eastAsia="宋体"/>
          <w:sz w:val="24"/>
          <w:szCs w:val="24"/>
        </w:rPr>
      </w:pPr>
      <w:r>
        <w:rPr>
          <w:rFonts w:ascii="宋体" w:hAnsi="宋体" w:eastAsia="宋体"/>
          <w:b/>
          <w:sz w:val="24"/>
          <w:szCs w:val="24"/>
        </w:rPr>
        <w:t xml:space="preserve">6.</w:t>
      </w:r>
      <w:r>
        <w:rPr>
          <w:rFonts w:hint="eastAsia" w:ascii="宋体" w:hAnsi="宋体" w:eastAsia="宋体"/>
          <w:b/>
          <w:sz w:val="24"/>
          <w:szCs w:val="24"/>
        </w:rPr>
        <w:t xml:space="preserve">联合、进口投标及转包、分包</w:t>
      </w:r>
      <w:r>
        <w:rPr>
          <w:rFonts w:ascii="宋体" w:hAnsi="宋体" w:eastAsia="宋体"/>
          <w:sz w:val="24"/>
          <w:szCs w:val="24"/>
        </w:rPr>
        <w:tab/>
      </w:r>
      <w:r/>
    </w:p>
    <w:p>
      <w:pPr>
        <w:ind w:firstLine="480"/>
        <w:spacing w:line="360" w:lineRule="auto"/>
        <w:rPr>
          <w:rFonts w:ascii="宋体" w:hAnsi="宋体" w:eastAsia="宋体"/>
          <w:b/>
          <w:sz w:val="24"/>
          <w:szCs w:val="24"/>
        </w:rPr>
      </w:pPr>
      <w:r>
        <w:rPr>
          <w:rFonts w:hint="eastAsia" w:ascii="宋体" w:hAnsi="宋体" w:eastAsia="宋体" w:cs="宋体"/>
          <w:bCs/>
          <w:sz w:val="24"/>
          <w:lang w:val="zh-CN" w:bidi="zh-CN"/>
        </w:rPr>
        <w:t xml:space="preserve">本项目不接受联合体投标，不得转包、分包本项目</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三、招标文件的说明</w:t>
      </w:r>
      <w:r/>
    </w:p>
    <w:p>
      <w:pPr>
        <w:spacing w:line="360" w:lineRule="auto"/>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招标文件的澄清、修改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ascii="宋体" w:hAnsi="宋体" w:eastAsia="宋体"/>
          <w:b/>
          <w:sz w:val="24"/>
          <w:szCs w:val="24"/>
        </w:rPr>
      </w:pPr>
      <w:r>
        <w:rPr>
          <w:rFonts w:hint="eastAsia" w:ascii="宋体" w:hAnsi="宋体" w:eastAsia="宋体"/>
          <w:b/>
          <w:sz w:val="24"/>
          <w:szCs w:val="24"/>
        </w:rPr>
        <w:t xml:space="preserve">9.勘察现场 </w:t>
      </w:r>
      <w:r/>
    </w:p>
    <w:p>
      <w:pPr>
        <w:ind w:firstLine="482"/>
        <w:jc w:val="left"/>
        <w:spacing w:line="360" w:lineRule="auto"/>
        <w:rPr>
          <w:rFonts w:ascii="宋体" w:hAnsi="宋体" w:eastAsia="宋体"/>
          <w:b/>
          <w:sz w:val="24"/>
          <w:szCs w:val="24"/>
        </w:rPr>
      </w:pPr>
      <w:r>
        <w:rPr>
          <w:rFonts w:hint="eastAsia" w:eastAsia="宋体"/>
          <w:b/>
          <w:bCs/>
          <w:sz w:val="24"/>
          <w:szCs w:val="24"/>
        </w:rPr>
        <w:t xml:space="preserve">各投标人可联系采购单位联系人</w:t>
      </w:r>
      <w:r>
        <w:rPr>
          <w:rFonts w:eastAsia="宋体"/>
          <w:b/>
          <w:bCs/>
          <w:sz w:val="24"/>
          <w:szCs w:val="24"/>
          <w:u w:val="single"/>
        </w:rPr>
        <w:t xml:space="preserve"> </w:t>
      </w:r>
      <w:r>
        <w:rPr>
          <w:rFonts w:hint="eastAsia" w:eastAsia="宋体"/>
          <w:b/>
          <w:bCs/>
          <w:sz w:val="24"/>
          <w:szCs w:val="24"/>
          <w:u w:val="single"/>
        </w:rPr>
        <w:t xml:space="preserve">言俐光</w:t>
      </w:r>
      <w:r>
        <w:rPr>
          <w:rFonts w:eastAsia="宋体"/>
          <w:b/>
          <w:bCs/>
          <w:sz w:val="24"/>
          <w:szCs w:val="24"/>
          <w:u w:val="single"/>
        </w:rPr>
        <w:t xml:space="preserve"> </w:t>
      </w:r>
      <w:r>
        <w:rPr>
          <w:rFonts w:hint="eastAsia" w:eastAsia="宋体"/>
          <w:b/>
          <w:bCs/>
          <w:sz w:val="24"/>
          <w:szCs w:val="24"/>
        </w:rPr>
        <w:t xml:space="preserve">，联系电话：</w:t>
      </w:r>
      <w:r>
        <w:rPr>
          <w:rFonts w:eastAsia="宋体"/>
          <w:b/>
          <w:bCs/>
          <w:sz w:val="24"/>
          <w:szCs w:val="24"/>
          <w:u w:val="single"/>
        </w:rPr>
        <w:t xml:space="preserve">18862124233</w:t>
      </w:r>
      <w:r>
        <w:rPr>
          <w:rFonts w:hint="eastAsia" w:eastAsia="宋体"/>
          <w:b/>
          <w:bCs/>
          <w:sz w:val="24"/>
          <w:szCs w:val="24"/>
        </w:rPr>
        <w:t xml:space="preserve">，</w:t>
      </w:r>
      <w:r>
        <w:rPr>
          <w:rFonts w:eastAsia="宋体"/>
          <w:b/>
          <w:bCs/>
          <w:sz w:val="24"/>
          <w:szCs w:val="24"/>
        </w:rPr>
        <w:t xml:space="preserve">2025</w:t>
      </w:r>
      <w:r>
        <w:rPr>
          <w:rFonts w:hint="eastAsia" w:eastAsia="宋体"/>
          <w:b/>
          <w:bCs/>
          <w:sz w:val="24"/>
          <w:szCs w:val="24"/>
        </w:rPr>
        <w:t xml:space="preserve">年</w:t>
      </w:r>
      <w:r>
        <w:rPr>
          <w:rFonts w:hint="eastAsia" w:eastAsia="宋体"/>
          <w:b/>
          <w:bCs/>
          <w:sz w:val="24"/>
          <w:szCs w:val="24"/>
          <w:u w:val="single"/>
        </w:rPr>
        <w:t xml:space="preserve">11</w:t>
      </w:r>
      <w:r>
        <w:rPr>
          <w:rFonts w:hint="eastAsia" w:eastAsia="宋体"/>
          <w:b/>
          <w:bCs/>
          <w:sz w:val="24"/>
          <w:szCs w:val="24"/>
        </w:rPr>
        <w:t xml:space="preserve">月</w:t>
      </w:r>
      <w:r>
        <w:rPr>
          <w:rFonts w:eastAsia="宋体"/>
          <w:b/>
          <w:bCs/>
          <w:sz w:val="24"/>
          <w:szCs w:val="24"/>
          <w:u w:val="single"/>
        </w:rPr>
        <w:t xml:space="preserve">21</w:t>
      </w:r>
      <w:r>
        <w:rPr>
          <w:rFonts w:hint="eastAsia" w:eastAsia="宋体"/>
          <w:b/>
          <w:bCs/>
          <w:sz w:val="24"/>
          <w:szCs w:val="24"/>
        </w:rPr>
        <w:t xml:space="preserve">日</w:t>
      </w:r>
      <w:r>
        <w:rPr>
          <w:rFonts w:eastAsia="宋体"/>
          <w:b/>
          <w:bCs/>
          <w:sz w:val="24"/>
          <w:szCs w:val="24"/>
        </w:rPr>
        <w:t xml:space="preserve">9</w:t>
      </w:r>
      <w:r>
        <w:rPr>
          <w:rFonts w:hint="eastAsia" w:eastAsia="宋体"/>
          <w:b/>
          <w:bCs/>
          <w:sz w:val="24"/>
          <w:szCs w:val="24"/>
        </w:rPr>
        <w:t xml:space="preserve">：</w:t>
      </w:r>
      <w:r>
        <w:rPr>
          <w:rFonts w:eastAsia="宋体"/>
          <w:b/>
          <w:bCs/>
          <w:sz w:val="24"/>
          <w:szCs w:val="24"/>
        </w:rPr>
        <w:t xml:space="preserve">30</w:t>
      </w:r>
      <w:r>
        <w:rPr>
          <w:rFonts w:hint="eastAsia" w:eastAsia="宋体"/>
          <w:b/>
          <w:bCs/>
          <w:sz w:val="24"/>
          <w:szCs w:val="24"/>
        </w:rPr>
        <w:t xml:space="preserve">—</w:t>
      </w:r>
      <w:r>
        <w:rPr>
          <w:rFonts w:eastAsia="宋体"/>
          <w:b/>
          <w:bCs/>
          <w:sz w:val="24"/>
          <w:szCs w:val="24"/>
        </w:rPr>
        <w:t xml:space="preserve">16</w:t>
      </w:r>
      <w:r>
        <w:rPr>
          <w:rFonts w:hint="eastAsia" w:eastAsia="宋体"/>
          <w:b/>
          <w:bCs/>
          <w:sz w:val="24"/>
          <w:szCs w:val="24"/>
        </w:rPr>
        <w:t xml:space="preserve">：</w:t>
      </w:r>
      <w:r>
        <w:rPr>
          <w:rFonts w:eastAsia="宋体"/>
          <w:b/>
          <w:bCs/>
          <w:sz w:val="24"/>
          <w:szCs w:val="24"/>
        </w:rPr>
        <w:t xml:space="preserve">00</w:t>
      </w:r>
      <w:r>
        <w:rPr>
          <w:rFonts w:hint="eastAsia" w:eastAsia="宋体"/>
          <w:b/>
          <w:bCs/>
          <w:sz w:val="24"/>
          <w:szCs w:val="24"/>
        </w:rPr>
        <w:t xml:space="preserve">前往</w:t>
      </w:r>
      <w:r>
        <w:rPr>
          <w:rFonts w:hint="eastAsia" w:eastAsia="宋体"/>
          <w:b/>
          <w:bCs/>
          <w:sz w:val="24"/>
          <w:szCs w:val="24"/>
          <w:u w:val="single"/>
        </w:rPr>
        <w:t xml:space="preserve">苏州市</w:t>
      </w:r>
      <w:r>
        <w:rPr>
          <w:rFonts w:hint="eastAsia" w:eastAsia="宋体"/>
          <w:b/>
          <w:bCs/>
          <w:sz w:val="24"/>
          <w:szCs w:val="24"/>
          <w:u w:val="single"/>
        </w:rPr>
        <w:t xml:space="preserve">公安局</w:t>
      </w:r>
      <w:r>
        <w:rPr>
          <w:rFonts w:hint="eastAsia" w:eastAsia="宋体"/>
          <w:b/>
          <w:bCs/>
          <w:sz w:val="24"/>
          <w:szCs w:val="24"/>
        </w:rPr>
        <w:t xml:space="preserve">进行踏勘，结合现场实际因素及本采购需求，自行考虑实施难度，并充分考虑其所存在的风险因素，中标后采购人不因中标单位对现场环境不了解而造成损失承担责任。</w:t>
      </w:r>
      <w:r/>
    </w:p>
    <w:p>
      <w:pPr>
        <w:spacing w:line="360" w:lineRule="auto"/>
        <w:rPr>
          <w:rFonts w:ascii="宋体" w:hAnsi="宋体" w:eastAsia="宋体"/>
          <w:b/>
          <w:sz w:val="24"/>
          <w:szCs w:val="24"/>
        </w:rPr>
      </w:pPr>
      <w:r>
        <w:rPr>
          <w:rFonts w:hint="eastAsia" w:ascii="宋体" w:hAnsi="宋体" w:eastAsia="宋体"/>
          <w:b/>
          <w:sz w:val="24"/>
          <w:szCs w:val="24"/>
        </w:rPr>
        <w:t xml:space="preserve"> 10.投标质疑</w:t>
      </w:r>
      <w:r/>
    </w:p>
    <w:p>
      <w:pPr>
        <w:pStyle w:val="727"/>
        <w:ind w:firstLine="480"/>
        <w:spacing w:line="360" w:lineRule="auto"/>
        <w:rPr>
          <w:rFonts w:ascii="宋体" w:hAnsi="宋体" w:eastAsia="宋体"/>
          <w:szCs w:val="24"/>
        </w:rPr>
      </w:pPr>
      <w:r>
        <w:rPr>
          <w:rFonts w:hint="eastAsia" w:ascii="宋体" w:hAnsi="宋体" w:eastAsia="宋体"/>
          <w:szCs w:val="24"/>
        </w:rPr>
        <w:t xml:space="preserve">10.1供应商认为招标文件、采购过程或中标、成交结果使自己的权益受到损害</w:t>
      </w:r>
      <w:r>
        <w:rPr>
          <w:rFonts w:hint="eastAsia" w:ascii="宋体" w:hAnsi="宋体" w:eastAsia="宋体"/>
          <w:szCs w:val="24"/>
        </w:rPr>
        <w:t xml:space="preserve">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r/>
    </w:p>
    <w:p>
      <w:pPr>
        <w:pStyle w:val="727"/>
        <w:ind w:firstLine="480"/>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0.3</w:t>
      </w:r>
      <w:r>
        <w:rPr>
          <w:rFonts w:hint="eastAsia" w:ascii="宋体" w:hAnsi="宋体" w:eastAsia="宋体"/>
          <w:szCs w:val="24"/>
        </w:rPr>
        <w:t xml:space="preserve">本次招标文件要求供应商在法定质疑期内一次性提出针对同一采购程序环节的质疑，否则不予受理。</w:t>
      </w:r>
      <w:r/>
    </w:p>
    <w:p>
      <w:pPr>
        <w:pStyle w:val="727"/>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4</w:t>
      </w:r>
      <w:r>
        <w:rPr>
          <w:rFonts w:hint="eastAsia" w:ascii="宋体" w:hAnsi="宋体" w:eastAsia="宋体"/>
          <w:szCs w:val="24"/>
        </w:rPr>
        <w:t xml:space="preserve">供应商提出质疑应当提交质疑函和必要的证明材料，质疑函应当包括下列内容：</w:t>
      </w:r>
      <w:r/>
    </w:p>
    <w:p>
      <w:pPr>
        <w:pStyle w:val="727"/>
        <w:ind w:firstLine="480"/>
        <w:spacing w:line="360" w:lineRule="auto"/>
        <w:rPr>
          <w:rFonts w:ascii="宋体" w:hAnsi="宋体" w:eastAsia="宋体"/>
          <w:szCs w:val="24"/>
        </w:rPr>
      </w:pPr>
      <w:r>
        <w:rPr>
          <w:rFonts w:hint="eastAsia" w:ascii="宋体" w:hAnsi="宋体" w:eastAsia="宋体"/>
          <w:szCs w:val="24"/>
        </w:rPr>
        <w:t xml:space="preserve">（1）供应商的姓名或者名称（以提供的营业执照副本复印件为准）、地址、邮编、联系人及联系电话；</w:t>
      </w:r>
      <w:r/>
    </w:p>
    <w:p>
      <w:pPr>
        <w:pStyle w:val="727"/>
        <w:ind w:firstLine="480"/>
        <w:spacing w:line="360" w:lineRule="auto"/>
        <w:rPr>
          <w:rFonts w:ascii="宋体" w:hAnsi="宋体" w:eastAsia="宋体"/>
          <w:szCs w:val="24"/>
        </w:rPr>
      </w:pPr>
      <w:r>
        <w:rPr>
          <w:rFonts w:hint="eastAsia" w:ascii="宋体" w:hAnsi="宋体" w:eastAsia="宋体"/>
          <w:szCs w:val="24"/>
        </w:rPr>
        <w:t xml:space="preserve">（2）质疑项目的名称、编号；</w:t>
      </w:r>
      <w:r/>
    </w:p>
    <w:p>
      <w:pPr>
        <w:pStyle w:val="727"/>
        <w:ind w:firstLine="480"/>
        <w:spacing w:line="360" w:lineRule="auto"/>
        <w:rPr>
          <w:rFonts w:ascii="宋体" w:hAnsi="宋体" w:eastAsia="宋体"/>
          <w:szCs w:val="24"/>
        </w:rPr>
      </w:pPr>
      <w:r>
        <w:rPr>
          <w:rFonts w:hint="eastAsia" w:ascii="宋体" w:hAnsi="宋体" w:eastAsia="宋体"/>
          <w:szCs w:val="24"/>
        </w:rPr>
        <w:t xml:space="preserve">（3）具体、明确的质疑事项和与质疑事项相关的请求；</w:t>
      </w:r>
      <w:r/>
    </w:p>
    <w:p>
      <w:pPr>
        <w:pStyle w:val="727"/>
        <w:ind w:firstLine="480"/>
        <w:spacing w:line="360" w:lineRule="auto"/>
        <w:rPr>
          <w:rFonts w:ascii="宋体" w:hAnsi="宋体" w:eastAsia="宋体"/>
          <w:szCs w:val="24"/>
        </w:rPr>
      </w:pPr>
      <w:r>
        <w:rPr>
          <w:rFonts w:hint="eastAsia" w:ascii="宋体" w:hAnsi="宋体" w:eastAsia="宋体"/>
          <w:szCs w:val="24"/>
        </w:rPr>
        <w:t xml:space="preserve">（4）事实依据；</w:t>
      </w:r>
      <w:r/>
    </w:p>
    <w:p>
      <w:pPr>
        <w:pStyle w:val="727"/>
        <w:ind w:firstLine="480"/>
        <w:spacing w:line="360" w:lineRule="auto"/>
        <w:rPr>
          <w:rFonts w:ascii="宋体" w:hAnsi="宋体" w:eastAsia="宋体"/>
          <w:szCs w:val="24"/>
        </w:rPr>
      </w:pPr>
      <w:r>
        <w:rPr>
          <w:rFonts w:hint="eastAsia" w:ascii="宋体" w:hAnsi="宋体" w:eastAsia="宋体"/>
          <w:szCs w:val="24"/>
        </w:rPr>
        <w:t xml:space="preserve">（5）必要的法律依据；</w:t>
      </w:r>
      <w:r/>
    </w:p>
    <w:p>
      <w:pPr>
        <w:pStyle w:val="727"/>
        <w:ind w:firstLine="480"/>
        <w:spacing w:line="360" w:lineRule="auto"/>
        <w:rPr>
          <w:rFonts w:ascii="宋体" w:hAnsi="宋体" w:eastAsia="宋体"/>
          <w:szCs w:val="24"/>
        </w:rPr>
      </w:pPr>
      <w:r>
        <w:rPr>
          <w:rFonts w:hint="eastAsia" w:ascii="宋体" w:hAnsi="宋体" w:eastAsia="宋体"/>
          <w:szCs w:val="24"/>
        </w:rPr>
        <w:t xml:space="preserve">（6）提出质疑的日期。</w:t>
      </w:r>
      <w:r/>
    </w:p>
    <w:p>
      <w:pPr>
        <w:pStyle w:val="727"/>
        <w:ind w:firstLine="480"/>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727"/>
        <w:ind w:firstLine="48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p>
    <w:p>
      <w:pPr>
        <w:pStyle w:val="727"/>
        <w:ind w:firstLine="480"/>
        <w:spacing w:line="360" w:lineRule="auto"/>
        <w:rPr>
          <w:rFonts w:ascii="宋体" w:hAnsi="宋体" w:eastAsia="宋体"/>
          <w:b/>
          <w:szCs w:val="24"/>
        </w:rPr>
      </w:pPr>
      <w:r>
        <w:rPr>
          <w:rFonts w:hint="eastAsia" w:ascii="宋体" w:hAnsi="宋体" w:eastAsia="宋体"/>
          <w:szCs w:val="24"/>
        </w:rPr>
        <w:t xml:space="preserve">10.</w:t>
      </w:r>
      <w:r>
        <w:rPr>
          <w:rFonts w:ascii="宋体" w:hAnsi="宋体" w:eastAsia="宋体"/>
          <w:szCs w:val="24"/>
        </w:rPr>
        <w:t xml:space="preserve">5</w:t>
      </w:r>
      <w:r>
        <w:rPr>
          <w:rFonts w:hint="eastAsia" w:ascii="宋体" w:hAnsi="宋体" w:eastAsia="宋体"/>
          <w:szCs w:val="24"/>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727"/>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6</w:t>
      </w:r>
      <w:r>
        <w:rPr>
          <w:rFonts w:hint="eastAsia" w:ascii="宋体" w:hAnsi="宋体" w:eastAsia="宋体"/>
          <w:szCs w:val="24"/>
        </w:rPr>
        <w:t xml:space="preserve">接收质疑函的方式：书面形式（当场送达或邮寄方式）。</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质疑联系人：吴极</w:t>
      </w:r>
      <w:r/>
    </w:p>
    <w:p>
      <w:pPr>
        <w:pStyle w:val="727"/>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szCs w:val="24"/>
        </w:rPr>
        <w:t xml:space="preserve">0512-6598159</w:t>
      </w:r>
      <w:r>
        <w:rPr>
          <w:rFonts w:ascii="宋体" w:hAnsi="宋体" w:eastAsia="宋体"/>
          <w:szCs w:val="24"/>
        </w:rPr>
        <w:t xml:space="preserve">6</w:t>
      </w:r>
      <w:r>
        <w:rPr>
          <w:rFonts w:hint="eastAsia" w:ascii="宋体" w:hAnsi="宋体" w:eastAsia="宋体"/>
          <w:szCs w:val="24"/>
        </w:rPr>
        <w:t xml:space="preserve">-81</w:t>
      </w:r>
      <w:r>
        <w:rPr>
          <w:rFonts w:ascii="宋体" w:hAnsi="宋体" w:eastAsia="宋体"/>
          <w:szCs w:val="24"/>
        </w:rPr>
        <w:t xml:space="preserve">22</w:t>
      </w:r>
      <w:r/>
    </w:p>
    <w:p>
      <w:pPr>
        <w:pStyle w:val="727"/>
        <w:ind w:firstLine="480"/>
        <w:spacing w:line="360" w:lineRule="auto"/>
        <w:rPr>
          <w:rFonts w:ascii="宋体" w:hAnsi="宋体" w:eastAsia="宋体"/>
          <w:szCs w:val="24"/>
        </w:rPr>
      </w:pPr>
      <w:r>
        <w:rPr>
          <w:rFonts w:hint="eastAsia" w:ascii="宋体" w:hAnsi="宋体" w:eastAsia="宋体"/>
          <w:szCs w:val="24"/>
        </w:rPr>
        <w:t xml:space="preserve">现场递交/邮寄收取地址：</w:t>
      </w:r>
      <w:r>
        <w:rPr>
          <w:rFonts w:hint="eastAsia" w:ascii="宋体" w:hAnsi="宋体" w:eastAsia="宋体" w:cs="宋体"/>
          <w:szCs w:val="24"/>
        </w:rPr>
        <w:t xml:space="preserve">苏州市相城区嘉元路1018号元联大厦10层</w:t>
      </w:r>
      <w:r/>
    </w:p>
    <w:p>
      <w:pPr>
        <w:spacing w:line="360" w:lineRule="auto"/>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.提示与要求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投标</w:t>
      </w:r>
      <w:r>
        <w:rPr>
          <w:rFonts w:hint="eastAsia" w:ascii="宋体" w:hAnsi="宋体" w:eastAsia="宋体"/>
          <w:sz w:val="24"/>
          <w:szCs w:val="24"/>
        </w:rPr>
        <w:t xml:space="preserve">人</w:t>
      </w:r>
      <w:r>
        <w:rPr>
          <w:rFonts w:ascii="宋体" w:hAnsi="宋体" w:eastAsia="宋体"/>
          <w:sz w:val="24"/>
          <w:szCs w:val="24"/>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.2无论是否递交投标文件，投标人都应将招标文件及以后的所有通知、文件等视为保密文件。</w:t>
      </w:r>
      <w:r/>
    </w:p>
    <w:p>
      <w:pPr>
        <w:spacing w:line="360" w:lineRule="auto"/>
        <w:rPr>
          <w:rFonts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投标文件计量单位和使用文字</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2</w:t>
      </w:r>
      <w:r>
        <w:rPr>
          <w:rFonts w:hint="eastAsia" w:ascii="宋体" w:hAnsi="宋体" w:eastAsia="宋体"/>
          <w:szCs w:val="24"/>
        </w:rPr>
        <w:t xml:space="preserve">.1投标文件中所使用的计量单位，除招标文件中有特殊要求外，均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ascii="宋体" w:hAnsi="宋体" w:eastAsia="宋体"/>
          <w:b/>
          <w:sz w:val="24"/>
          <w:szCs w:val="24"/>
        </w:rPr>
        <w:outlineLvl w:val="1"/>
      </w:pPr>
      <w:r>
        <w:rPr>
          <w:rFonts w:ascii="宋体" w:hAnsi="宋体" w:eastAsia="宋体"/>
          <w:b/>
          <w:sz w:val="24"/>
          <w:szCs w:val="24"/>
        </w:rPr>
        <w:t xml:space="preserve">13.</w:t>
      </w:r>
      <w:r>
        <w:rPr>
          <w:rFonts w:hint="eastAsia" w:ascii="宋体" w:hAnsi="宋体" w:eastAsia="宋体"/>
          <w:b/>
          <w:sz w:val="24"/>
          <w:szCs w:val="24"/>
        </w:rPr>
        <w:t xml:space="preserve">投标文件的组成</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封面</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2开标一览表</w:t>
      </w:r>
      <w:r/>
    </w:p>
    <w:p>
      <w:pPr>
        <w:ind w:firstLine="482"/>
        <w:spacing w:line="360" w:lineRule="auto"/>
        <w:rPr>
          <w:rFonts w:ascii="宋体" w:hAnsi="宋体" w:eastAsia="宋体"/>
          <w:sz w:val="24"/>
          <w:szCs w:val="24"/>
        </w:rPr>
      </w:pPr>
      <w:r>
        <w:rPr>
          <w:rFonts w:hint="eastAsia" w:ascii="宋体" w:hAnsi="宋体" w:eastAsia="宋体"/>
          <w:b/>
          <w:sz w:val="24"/>
          <w:szCs w:val="24"/>
        </w:rPr>
        <w:t xml:space="preserve">1</w:t>
      </w:r>
      <w:r>
        <w:rPr>
          <w:rFonts w:ascii="宋体" w:hAnsi="宋体" w:eastAsia="宋体"/>
          <w:b/>
          <w:sz w:val="24"/>
          <w:szCs w:val="24"/>
        </w:rPr>
        <w:t xml:space="preserve">3.3</w:t>
      </w:r>
      <w:r>
        <w:rPr>
          <w:rFonts w:hint="eastAsia" w:ascii="宋体" w:hAnsi="宋体" w:eastAsia="宋体"/>
          <w:b/>
          <w:sz w:val="24"/>
          <w:szCs w:val="24"/>
        </w:rPr>
        <w:t xml:space="preserve">投标报价明细表</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.4</w:t>
      </w:r>
      <w:r>
        <w:rPr>
          <w:rFonts w:hint="eastAsia" w:ascii="宋体" w:hAnsi="宋体" w:eastAsia="宋体"/>
          <w:b/>
          <w:sz w:val="24"/>
          <w:szCs w:val="24"/>
        </w:rPr>
        <w:t xml:space="preserve">资格审查文件</w:t>
      </w:r>
      <w:r/>
    </w:p>
    <w:p>
      <w:pPr>
        <w:pStyle w:val="72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.1关于资格文件的声明函、投标函（格式见第三章）；</w:t>
      </w:r>
      <w:r/>
    </w:p>
    <w:p>
      <w:pPr>
        <w:pStyle w:val="72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.2投标人基本情况表（格式见第三章）；</w:t>
      </w:r>
      <w:r/>
    </w:p>
    <w:p>
      <w:pPr>
        <w:pStyle w:val="72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.3投标人法定代表人身份证复印件；</w:t>
      </w:r>
      <w:r/>
    </w:p>
    <w:p>
      <w:pPr>
        <w:pStyle w:val="72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.4法定代表人授权委托书（如有授权，格式见第三章）；</w:t>
      </w:r>
      <w:r/>
    </w:p>
    <w:p>
      <w:pPr>
        <w:pStyle w:val="72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.5投标人授权代理人身份证复印件（如有授权）；</w:t>
      </w:r>
      <w:r/>
    </w:p>
    <w:p>
      <w:pPr>
        <w:pStyle w:val="727"/>
        <w:ind w:firstLine="480"/>
        <w:spacing w:line="360" w:lineRule="auto"/>
        <w:tabs>
          <w:tab w:val="left" w:pos="0" w:leader="none"/>
        </w:tabs>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.6合格投标人资格证明材料：</w:t>
      </w:r>
      <w:r/>
    </w:p>
    <w:p>
      <w:pPr>
        <w:pStyle w:val="76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767"/>
        <w:ind w:firstLine="480"/>
        <w:spacing w:before="0" w:beforeAutospacing="0" w:after="0" w:afterAutospacing="0" w:line="360" w:lineRule="auto"/>
        <w:rPr>
          <w:rFonts w:ascii="宋体" w:hAnsi="宋体" w:eastAsia="宋体" w:cs="宋体"/>
          <w:b/>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（包括但不限于最近一期经审计的财务报告复印件，其他组织、自然人及成立未满一年的法人应提供银行出具的资信证明）；</w:t>
      </w:r>
      <w:r/>
    </w:p>
    <w:p>
      <w:pPr>
        <w:pStyle w:val="76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（3）具备履行合同所必需的设备和专业技术能力的证明材料或承诺；</w:t>
      </w:r>
      <w:r/>
    </w:p>
    <w:p>
      <w:pPr>
        <w:pStyle w:val="727"/>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（4）依法缴纳税收和社会保障资金的相关资料</w:t>
      </w:r>
      <w:r>
        <w:rPr>
          <w:rFonts w:hint="eastAsia" w:ascii="宋体" w:hAnsi="宋体" w:eastAsia="宋体"/>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szCs w:val="24"/>
        </w:rPr>
        <w:t xml:space="preserve">；</w:t>
      </w:r>
      <w:r/>
    </w:p>
    <w:p>
      <w:pPr>
        <w:pStyle w:val="727"/>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（5）参加政府采购活动前三年内在经营活动中没有重大违法记录的书面声明函。</w:t>
      </w:r>
      <w:r/>
    </w:p>
    <w:p>
      <w:pPr>
        <w:ind w:firstLine="480"/>
        <w:spacing w:line="360" w:lineRule="auto"/>
        <w:rPr>
          <w:rFonts w:ascii="宋体" w:hAnsi="宋体" w:eastAsia="宋体"/>
          <w:sz w:val="24"/>
          <w:szCs w:val="24"/>
        </w:rPr>
      </w:pPr>
      <w:r>
        <w:rPr>
          <w:rFonts w:ascii="宋体" w:hAnsi="宋体" w:eastAsia="宋体"/>
          <w:sz w:val="24"/>
          <w:szCs w:val="24"/>
        </w:rPr>
        <w:t xml:space="preserve">13.</w:t>
      </w:r>
      <w:r>
        <w:rPr>
          <w:rFonts w:ascii="宋体" w:hAnsi="宋体" w:eastAsia="宋体"/>
          <w:szCs w:val="24"/>
        </w:rPr>
        <w:t xml:space="preserve">4</w:t>
      </w:r>
      <w:r>
        <w:rPr>
          <w:rFonts w:hint="eastAsia" w:ascii="宋体" w:hAnsi="宋体" w:eastAsia="宋体"/>
          <w:sz w:val="24"/>
          <w:szCs w:val="24"/>
        </w:rPr>
        <w:t xml:space="preserve">.7其它有关资格证明文件；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5</w:t>
      </w:r>
      <w:r>
        <w:rPr>
          <w:rFonts w:hint="eastAsia" w:ascii="宋体" w:hAnsi="宋体" w:eastAsia="宋体"/>
          <w:b/>
          <w:sz w:val="24"/>
          <w:szCs w:val="24"/>
        </w:rPr>
        <w:t xml:space="preserve">符合性审查文件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3.5.1</w:t>
      </w:r>
      <w:r>
        <w:rPr>
          <w:rFonts w:hint="eastAsia" w:ascii="宋体" w:hAnsi="宋体" w:eastAsia="宋体"/>
          <w:sz w:val="24"/>
          <w:szCs w:val="24"/>
        </w:rPr>
        <w:t xml:space="preserve">《服务要求偏离表》、《商务条款偏离表》（格式见第三章）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3.5.2</w:t>
      </w:r>
      <w:r>
        <w:rPr>
          <w:rFonts w:hint="eastAsia" w:ascii="宋体" w:hAnsi="宋体" w:eastAsia="宋体"/>
          <w:sz w:val="24"/>
          <w:szCs w:val="24"/>
        </w:rPr>
        <w:t xml:space="preserve">承诺函（格式自拟）；</w:t>
      </w:r>
      <w:r>
        <w:rPr>
          <w:rFonts w:ascii="宋体" w:hAnsi="宋体" w:eastAsia="宋体" w:cs="宋体"/>
          <w:bCs/>
          <w:sz w:val="24"/>
          <w:szCs w:val="24"/>
        </w:rPr>
        <w:t xml:space="preserve">常用备品备件清单明细；所有维修必须配备的工具清单明细；投入本项目工作人员表（附简介）</w:t>
      </w:r>
      <w:r>
        <w:rPr>
          <w:rFonts w:hint="eastAsia" w:ascii="宋体" w:hAnsi="宋体" w:eastAsia="宋体" w:cs="宋体"/>
          <w:bCs/>
          <w:sz w:val="24"/>
          <w:szCs w:val="24"/>
        </w:rPr>
        <w:t xml:space="preserve">等</w:t>
      </w:r>
      <w:r>
        <w:rPr>
          <w:rFonts w:ascii="宋体" w:hAnsi="宋体" w:eastAsia="宋体" w:cs="宋体"/>
          <w:bCs/>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.5.3</w:t>
      </w:r>
      <w:r>
        <w:rPr>
          <w:rFonts w:hint="eastAsia" w:ascii="宋体" w:hAnsi="宋体" w:eastAsia="宋体"/>
          <w:sz w:val="24"/>
          <w:szCs w:val="24"/>
        </w:rPr>
        <w:t xml:space="preserve">其他有关符合性证明的文件；</w:t>
      </w:r>
      <w:r/>
    </w:p>
    <w:p>
      <w:pPr>
        <w:ind w:firstLine="408"/>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.6</w:t>
      </w:r>
      <w:r>
        <w:rPr>
          <w:rFonts w:hint="eastAsia" w:ascii="宋体" w:hAnsi="宋体" w:eastAsia="宋体"/>
          <w:b/>
          <w:sz w:val="24"/>
          <w:szCs w:val="24"/>
        </w:rPr>
        <w:t xml:space="preserve">综合评审文件</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.1针对本项目的服务方案；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3.6.2</w:t>
      </w:r>
      <w:r>
        <w:rPr>
          <w:rFonts w:hint="eastAsia" w:ascii="宋体" w:hAnsi="宋体" w:eastAsia="宋体"/>
          <w:sz w:val="24"/>
          <w:szCs w:val="24"/>
        </w:rPr>
        <w:t xml:space="preserve">服务期间人员配备《配备人员一览表》，针对本项目的服务质量保证，对项目投入人员、服务等；</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投标单位综合能力；</w:t>
      </w:r>
      <w:r/>
    </w:p>
    <w:p>
      <w:pPr>
        <w:ind w:firstLine="408"/>
        <w:spacing w:line="360" w:lineRule="auto"/>
        <w:rPr>
          <w:rFonts w:ascii="宋体" w:hAnsi="宋体" w:eastAsia="宋体"/>
          <w:b/>
          <w:bCs/>
          <w:sz w:val="24"/>
          <w:szCs w:val="24"/>
        </w:rPr>
      </w:pPr>
      <w:r>
        <w:rPr>
          <w:rFonts w:hint="eastAsia" w:ascii="宋体" w:hAnsi="宋体" w:eastAsia="宋体"/>
          <w:b/>
          <w:bCs/>
          <w:sz w:val="24"/>
          <w:szCs w:val="24"/>
        </w:rPr>
        <w:t xml:space="preserve">13.</w:t>
      </w:r>
      <w:r>
        <w:rPr>
          <w:rFonts w:ascii="宋体" w:hAnsi="宋体" w:eastAsia="宋体"/>
          <w:b/>
          <w:bCs/>
          <w:sz w:val="24"/>
          <w:szCs w:val="24"/>
        </w:rPr>
        <w:t xml:space="preserve">7</w:t>
      </w:r>
      <w:r>
        <w:rPr>
          <w:rFonts w:hint="eastAsia" w:ascii="宋体" w:hAnsi="宋体" w:eastAsia="宋体"/>
          <w:b/>
          <w:bCs/>
          <w:sz w:val="24"/>
          <w:szCs w:val="24"/>
        </w:rPr>
        <w:t xml:space="preserve">《中小企业声明函》或《残疾人福利性单位声明函》或由省级以上监狱管理局、戒毒管理局（含新疆生产建设兵团）出具的属于监狱企业的证明文件。</w:t>
      </w:r>
      <w:r/>
    </w:p>
    <w:p>
      <w:pPr>
        <w:ind w:firstLine="408"/>
        <w:spacing w:line="360" w:lineRule="auto"/>
        <w:rPr>
          <w:rFonts w:ascii="宋体" w:hAnsi="宋体" w:eastAsia="宋体"/>
          <w:sz w:val="24"/>
          <w:szCs w:val="24"/>
        </w:rPr>
      </w:pPr>
      <w:r>
        <w:rPr>
          <w:rFonts w:hint="eastAsia" w:ascii="宋体" w:hAnsi="宋体" w:eastAsia="宋体"/>
          <w:b/>
          <w:bCs/>
          <w:sz w:val="24"/>
          <w:szCs w:val="24"/>
        </w:rPr>
        <w:t xml:space="preserve">13</w:t>
      </w:r>
      <w:r>
        <w:rPr>
          <w:rFonts w:ascii="宋体" w:hAnsi="宋体" w:eastAsia="宋体"/>
          <w:b/>
          <w:bCs/>
          <w:sz w:val="24"/>
          <w:szCs w:val="24"/>
        </w:rPr>
        <w:t xml:space="preserve">.8</w:t>
      </w:r>
      <w:r>
        <w:rPr>
          <w:rFonts w:hint="eastAsia" w:ascii="宋体" w:hAnsi="宋体" w:eastAsia="宋体"/>
          <w:b/>
          <w:bCs/>
          <w:sz w:val="24"/>
          <w:szCs w:val="24"/>
        </w:rPr>
        <w:t xml:space="preserve">其他可以证明投标人资质、服务质量的证书、文件等相关资料</w:t>
      </w:r>
      <w:r>
        <w:rPr>
          <w:rFonts w:hint="eastAsia" w:ascii="宋体" w:hAnsi="宋体" w:eastAsia="宋体"/>
          <w:sz w:val="24"/>
          <w:szCs w:val="24"/>
        </w:rPr>
        <w:t xml:space="preserve">。</w:t>
      </w:r>
      <w:r/>
    </w:p>
    <w:p>
      <w:pPr>
        <w:pStyle w:val="1020"/>
        <w:ind w:firstLine="492"/>
        <w:spacing w:line="360" w:lineRule="auto"/>
        <w:rPr>
          <w:rFonts w:ascii="宋体" w:hAnsi="宋体" w:cs="宋体"/>
          <w:b/>
          <w:bCs/>
          <w:sz w:val="24"/>
          <w:szCs w:val="24"/>
        </w:rPr>
      </w:pPr>
      <w:r>
        <w:rPr>
          <w:rFonts w:hint="eastAsia" w:ascii="宋体" w:hAnsi="宋体" w:cs="宋体"/>
          <w:b/>
          <w:bCs/>
          <w:sz w:val="24"/>
          <w:szCs w:val="24"/>
        </w:rPr>
        <w:t xml:space="preserve">注：（1）以上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.4.1-1</w:t>
      </w:r>
      <w:r>
        <w:rPr>
          <w:rFonts w:hint="eastAsia" w:ascii="宋体" w:hAnsi="宋体" w:cs="宋体"/>
          <w:b/>
          <w:bCs/>
          <w:sz w:val="24"/>
          <w:szCs w:val="24"/>
        </w:rPr>
        <w:t xml:space="preserve">3</w:t>
      </w:r>
      <w:r>
        <w:rPr>
          <w:rFonts w:ascii="宋体" w:hAnsi="宋体" w:cs="宋体"/>
          <w:b/>
          <w:bCs/>
          <w:sz w:val="24"/>
          <w:szCs w:val="24"/>
        </w:rPr>
        <w:t xml:space="preserve">.4.7</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020"/>
        <w:ind w:firstLine="492"/>
        <w:spacing w:line="360" w:lineRule="auto"/>
        <w:rPr>
          <w:rFonts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.5.1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.5.3</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1020"/>
        <w:ind w:firstLine="492"/>
        <w:spacing w:line="360" w:lineRule="auto"/>
        <w:rPr>
          <w:rFonts w:ascii="宋体" w:hAnsi="宋体"/>
          <w:sz w:val="24"/>
          <w:szCs w:val="24"/>
        </w:rPr>
      </w:pPr>
      <w:r>
        <w:rPr>
          <w:rFonts w:hint="eastAsia" w:ascii="宋体" w:hAnsi="宋体"/>
          <w:b/>
          <w:sz w:val="24"/>
          <w:szCs w:val="24"/>
        </w:rPr>
        <w:t xml:space="preserve">（3）“13</w:t>
      </w:r>
      <w:r>
        <w:rPr>
          <w:rFonts w:ascii="宋体" w:hAnsi="宋体"/>
          <w:b/>
          <w:sz w:val="24"/>
          <w:szCs w:val="24"/>
        </w:rPr>
        <w:t xml:space="preserve">.4-1</w:t>
      </w:r>
      <w:r>
        <w:rPr>
          <w:rFonts w:hint="eastAsia" w:ascii="宋体" w:hAnsi="宋体"/>
          <w:b/>
          <w:sz w:val="24"/>
          <w:szCs w:val="24"/>
        </w:rPr>
        <w:t xml:space="preserve">3</w:t>
      </w:r>
      <w:r>
        <w:rPr>
          <w:rFonts w:ascii="宋体" w:hAnsi="宋体"/>
          <w:b/>
          <w:sz w:val="24"/>
          <w:szCs w:val="24"/>
        </w:rPr>
        <w:t xml:space="preserve">.8</w:t>
      </w:r>
      <w:r>
        <w:rPr>
          <w:rFonts w:hint="eastAsia" w:ascii="宋体" w:hAnsi="宋体"/>
          <w:b/>
          <w:sz w:val="24"/>
          <w:szCs w:val="24"/>
        </w:rPr>
        <w:t xml:space="preserve">”中不得出现投标总报价。</w:t>
      </w:r>
      <w:r>
        <w:rPr>
          <w:rFonts w:hint="eastAsia" w:ascii="宋体" w:hAnsi="宋体"/>
          <w:sz w:val="24"/>
          <w:szCs w:val="24"/>
        </w:rPr>
        <w:t xml:space="preserve">投标人所提交的资料的完整与否，将直接影响投标人的评分。</w:t>
      </w:r>
      <w:r/>
    </w:p>
    <w:p>
      <w:pPr>
        <w:pStyle w:val="1020"/>
        <w:ind w:firstLine="492"/>
        <w:spacing w:line="360" w:lineRule="auto"/>
        <w:rPr>
          <w:rFonts w:ascii="宋体" w:hAnsi="宋体" w:cs="宋体"/>
          <w:b/>
          <w:bCs/>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）制作电子投标文件时必须与投标文件制作软件目录一一对应，将相关资料上传至相应模块。</w:t>
      </w:r>
      <w:r/>
    </w:p>
    <w:p>
      <w:pPr>
        <w:pStyle w:val="1020"/>
        <w:ind w:firstLine="492"/>
        <w:spacing w:line="360" w:lineRule="auto"/>
        <w:rPr>
          <w:rFonts w:ascii="宋体" w:hAnsi="宋体"/>
          <w:b/>
          <w:sz w:val="24"/>
          <w:szCs w:val="24"/>
        </w:rPr>
      </w:pPr>
      <w:r>
        <w:rPr>
          <w:rFonts w:hint="eastAsia" w:ascii="宋体" w:hAnsi="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eastAsia="宋体"/>
          <w:b/>
          <w:sz w:val="24"/>
          <w:szCs w:val="24"/>
        </w:rPr>
      </w:pPr>
      <w:r>
        <w:rPr>
          <w:rFonts w:ascii="宋体" w:hAnsi="宋体" w:eastAsia="宋体"/>
          <w:b/>
          <w:sz w:val="24"/>
          <w:szCs w:val="24"/>
        </w:rPr>
        <w:t xml:space="preserve">14.</w:t>
      </w:r>
      <w:r>
        <w:rPr>
          <w:rFonts w:hint="eastAsia" w:ascii="宋体" w:hAnsi="宋体" w:eastAsia="宋体"/>
          <w:b/>
          <w:sz w:val="24"/>
          <w:szCs w:val="24"/>
        </w:rPr>
        <w:t xml:space="preserve">投标文件编制要求</w:t>
      </w:r>
      <w:r/>
    </w:p>
    <w:p>
      <w:pPr>
        <w:ind w:firstLine="480"/>
        <w:spacing w:line="360" w:lineRule="auto"/>
        <w:rPr>
          <w:rFonts w:ascii="宋体" w:hAnsi="宋体" w:eastAsia="宋体"/>
          <w:b/>
          <w:bCs/>
          <w:sz w:val="24"/>
          <w:szCs w:val="24"/>
        </w:rPr>
      </w:pPr>
      <w:r>
        <w:rPr>
          <w:rFonts w:hint="eastAsia" w:ascii="宋体" w:hAnsi="宋体" w:eastAsia="宋体"/>
          <w:sz w:val="24"/>
          <w:szCs w:val="24"/>
        </w:rPr>
        <w:t xml:space="preserve">14.1</w:t>
      </w:r>
      <w:r>
        <w:rPr>
          <w:rFonts w:hint="eastAsia" w:ascii="宋体" w:hAnsi="宋体" w:eastAsia="宋体"/>
          <w:b/>
          <w:bCs/>
          <w:sz w:val="24"/>
          <w:szCs w:val="24"/>
        </w:rPr>
        <w:t xml:space="preserve">投标文件按统一格式、顺序编写。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14.2《开标一览表》为在开标仪式上唱标的内容，要求按格式填写，统一规范，不得自行增减内容。</w:t>
      </w:r>
      <w:r/>
    </w:p>
    <w:p>
      <w:pPr>
        <w:spacing w:line="360" w:lineRule="auto"/>
        <w:rPr>
          <w:rFonts w:ascii="宋体" w:hAnsi="宋体" w:eastAsia="宋体"/>
          <w:b/>
          <w:sz w:val="24"/>
          <w:szCs w:val="24"/>
        </w:rPr>
      </w:pPr>
      <w:r>
        <w:rPr>
          <w:rFonts w:ascii="宋体" w:hAnsi="宋体" w:eastAsia="宋体"/>
          <w:b/>
          <w:sz w:val="24"/>
          <w:szCs w:val="24"/>
        </w:rPr>
        <w:t xml:space="preserve">15.</w:t>
      </w:r>
      <w:r>
        <w:rPr>
          <w:rFonts w:hint="eastAsia" w:ascii="宋体" w:hAnsi="宋体" w:eastAsia="宋体"/>
          <w:b/>
          <w:sz w:val="24"/>
          <w:szCs w:val="24"/>
        </w:rPr>
        <w:t xml:space="preserve">投标报价（编制）要求的说明</w:t>
      </w:r>
      <w:r/>
    </w:p>
    <w:p>
      <w:pPr>
        <w:ind w:firstLine="480"/>
        <w:spacing w:line="360" w:lineRule="auto"/>
        <w:rPr>
          <w:rFonts w:ascii="宋体" w:hAnsi="宋体" w:eastAsia="宋体" w:cs="仿宋_GB2312"/>
          <w:sz w:val="24"/>
          <w:szCs w:val="24"/>
        </w:rPr>
      </w:pPr>
      <w:r>
        <w:rPr>
          <w:rFonts w:ascii="宋体" w:hAnsi="宋体" w:eastAsia="宋体"/>
          <w:sz w:val="24"/>
          <w:szCs w:val="24"/>
        </w:rPr>
        <w:t xml:space="preserve">15.1</w:t>
      </w:r>
      <w:r>
        <w:rPr>
          <w:rFonts w:hint="eastAsia" w:ascii="宋体" w:hAnsi="宋体" w:eastAsia="宋体"/>
          <w:sz w:val="24"/>
          <w:szCs w:val="24"/>
        </w:rPr>
        <w:t xml:space="preserve">投标报价应包括完成该标的物全部内容的一切费用。投标报价为最终报价，投标人所报价格在合同实施期间不因市场变化因素而变动。</w:t>
      </w:r>
      <w:r/>
    </w:p>
    <w:p>
      <w:pPr>
        <w:pStyle w:val="727"/>
        <w:ind w:firstLine="480"/>
        <w:jc w:val="both"/>
        <w:spacing w:line="360" w:lineRule="auto"/>
        <w:rPr>
          <w:rFonts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投标人应按《</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》中的每一单项均应计算并填写单价和总价，并由法定代表人或代理人签署。投标人</w:t>
      </w:r>
      <w:r>
        <w:rPr>
          <w:rFonts w:ascii="宋体" w:hAnsi="宋体" w:eastAsia="宋体"/>
          <w:szCs w:val="24"/>
        </w:rPr>
        <w:t xml:space="preserve">未填单价或合价的项目，在实施后，</w:t>
      </w:r>
      <w:r>
        <w:rPr>
          <w:rFonts w:hint="eastAsia" w:ascii="宋体" w:hAnsi="宋体" w:eastAsia="宋体"/>
          <w:szCs w:val="24"/>
        </w:rPr>
        <w:t xml:space="preserve">采购人</w:t>
      </w:r>
      <w:r>
        <w:rPr>
          <w:rFonts w:ascii="宋体" w:hAnsi="宋体" w:eastAsia="宋体"/>
          <w:szCs w:val="24"/>
        </w:rPr>
        <w:t xml:space="preserve">将不予支付，并视为该项费用已包括在其它有价款的单价或合价内。</w:t>
      </w:r>
      <w:r/>
    </w:p>
    <w:p>
      <w:pPr>
        <w:pStyle w:val="727"/>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727"/>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一项投标内容只允许一个报价，采购人或采购代理机构不接受任何有选择性的投标报价。</w:t>
      </w:r>
      <w:r/>
    </w:p>
    <w:p>
      <w:pPr>
        <w:pStyle w:val="727"/>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.5</w:t>
      </w:r>
      <w:r>
        <w:rPr>
          <w:rFonts w:hint="eastAsia" w:ascii="宋体" w:hAnsi="宋体" w:eastAsia="宋体"/>
          <w:szCs w:val="24"/>
        </w:rPr>
        <w:t xml:space="preserve">投标文件报价中的单价和总价全部采用人民币表示，除非合同的特殊条款另有规定。</w:t>
      </w:r>
      <w:r/>
    </w:p>
    <w:p>
      <w:pPr>
        <w:ind w:firstLine="480"/>
        <w:spacing w:line="360" w:lineRule="auto"/>
        <w:rPr>
          <w:rFonts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.6</w:t>
      </w:r>
      <w:r>
        <w:rPr>
          <w:rFonts w:hint="eastAsia" w:ascii="宋体" w:hAnsi="宋体" w:eastAsia="宋体"/>
          <w:b/>
          <w:bCs/>
          <w:sz w:val="24"/>
          <w:szCs w:val="24"/>
        </w:rPr>
        <w:t xml:space="preserve">最低的报价或最高的折扣率不能作为中标的保证。</w:t>
      </w:r>
      <w:r/>
    </w:p>
    <w:p>
      <w:pPr>
        <w:spacing w:line="360" w:lineRule="auto"/>
        <w:rPr>
          <w:rFonts w:ascii="宋体" w:hAnsi="宋体" w:eastAsia="宋体"/>
          <w:b/>
          <w:sz w:val="24"/>
          <w:szCs w:val="24"/>
        </w:rPr>
      </w:pPr>
      <w:r>
        <w:rPr>
          <w:rFonts w:ascii="宋体" w:hAnsi="宋体" w:eastAsia="宋体"/>
          <w:b/>
          <w:sz w:val="24"/>
          <w:szCs w:val="24"/>
        </w:rPr>
        <w:t xml:space="preserve">16.</w:t>
      </w:r>
      <w:r>
        <w:rPr>
          <w:rFonts w:hint="eastAsia" w:ascii="宋体" w:hAnsi="宋体" w:eastAsia="宋体"/>
          <w:b/>
          <w:sz w:val="24"/>
          <w:szCs w:val="24"/>
        </w:rPr>
        <w:t xml:space="preserve">投标保证金：本项目不收取投标保证金。</w:t>
      </w:r>
      <w:r/>
    </w:p>
    <w:p>
      <w:pPr>
        <w:spacing w:line="360" w:lineRule="auto"/>
        <w:rPr>
          <w:rFonts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投标文件的有效期</w:t>
      </w:r>
      <w:r/>
    </w:p>
    <w:p>
      <w:pPr>
        <w:ind w:firstLine="480"/>
        <w:spacing w:line="360" w:lineRule="auto"/>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自投标</w:t>
      </w:r>
      <w:r>
        <w:rPr>
          <w:rFonts w:ascii="宋体" w:hAnsi="宋体" w:eastAsia="宋体"/>
          <w:sz w:val="24"/>
          <w:szCs w:val="24"/>
        </w:rPr>
        <w:t xml:space="preserve">截止</w:t>
      </w:r>
      <w:r>
        <w:rPr>
          <w:rFonts w:hint="eastAsia" w:ascii="宋体" w:hAnsi="宋体" w:eastAsia="宋体"/>
          <w:sz w:val="24"/>
          <w:szCs w:val="24"/>
        </w:rPr>
        <w:t xml:space="preserve">日起</w:t>
      </w:r>
      <w:r>
        <w:rPr>
          <w:rFonts w:ascii="宋体" w:hAnsi="宋体" w:eastAsia="宋体"/>
          <w:sz w:val="24"/>
          <w:szCs w:val="24"/>
          <w:u w:val="single"/>
        </w:rPr>
        <w:t xml:space="preserve">6</w:t>
      </w:r>
      <w:r>
        <w:rPr>
          <w:rFonts w:hint="eastAsia" w:ascii="宋体" w:hAnsi="宋体" w:eastAsia="宋体"/>
          <w:sz w:val="24"/>
          <w:szCs w:val="24"/>
          <w:u w:val="single"/>
        </w:rPr>
        <w:t xml:space="preserve">0</w:t>
      </w:r>
      <w:r>
        <w:rPr>
          <w:rFonts w:hint="eastAsia" w:ascii="宋体" w:hAnsi="宋体" w:eastAsia="宋体"/>
          <w:sz w:val="24"/>
          <w:szCs w:val="24"/>
        </w:rPr>
        <w:t xml:space="preserve">天内，投标书应保持有效。有效期短于这个规定期限的投标将被拒绝。</w:t>
      </w:r>
      <w:r/>
    </w:p>
    <w:p>
      <w:pPr>
        <w:ind w:firstLine="480"/>
        <w:spacing w:line="360" w:lineRule="auto"/>
        <w:rPr>
          <w:rFonts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ascii="宋体" w:hAnsi="宋体" w:eastAsia="宋体"/>
          <w:b/>
          <w:sz w:val="24"/>
          <w:szCs w:val="24"/>
        </w:rPr>
        <w:t xml:space="preserve">18.</w:t>
      </w:r>
      <w:r>
        <w:rPr>
          <w:rFonts w:hint="eastAsia" w:ascii="宋体" w:hAnsi="宋体" w:eastAsia="宋体"/>
          <w:b/>
          <w:sz w:val="24"/>
          <w:szCs w:val="24"/>
        </w:rPr>
        <w:t xml:space="preserve">投标文件的制作、签署、上传</w:t>
      </w:r>
      <w:r/>
    </w:p>
    <w:p>
      <w:pPr>
        <w:pStyle w:val="727"/>
        <w:ind w:firstLine="480"/>
        <w:spacing w:line="360" w:lineRule="auto"/>
        <w:rPr>
          <w:rFonts w:ascii="宋体" w:hAnsi="宋体" w:eastAsia="宋体"/>
          <w:szCs w:val="24"/>
        </w:rPr>
      </w:pPr>
      <w:r>
        <w:rPr>
          <w:rFonts w:hint="eastAsia" w:ascii="宋体" w:hAnsi="宋体" w:eastAsia="宋体"/>
          <w:szCs w:val="24"/>
        </w:rPr>
        <w:t xml:space="preserve">18.1本项目采用电子招投标形式，请供应商按照</w:t>
      </w:r>
      <w:r>
        <w:rPr>
          <w:rFonts w:hint="eastAsia" w:ascii="宋体" w:hAnsi="宋体" w:eastAsia="宋体"/>
          <w:b/>
          <w:szCs w:val="24"/>
        </w:rPr>
        <w:t xml:space="preserve">《苏采云系统供应商操作手册》</w:t>
      </w:r>
      <w:r>
        <w:rPr>
          <w:rFonts w:hint="eastAsia" w:ascii="宋体" w:hAnsi="宋体" w:eastAsia="宋体"/>
          <w:szCs w:val="24"/>
        </w:rPr>
        <w:t xml:space="preserve">进行制作、上传电子投标文件。</w:t>
      </w:r>
      <w:r/>
    </w:p>
    <w:p>
      <w:pPr>
        <w:pStyle w:val="727"/>
        <w:ind w:firstLine="480"/>
        <w:spacing w:line="360" w:lineRule="auto"/>
        <w:rPr>
          <w:rFonts w:ascii="宋体" w:hAnsi="宋体" w:eastAsia="宋体"/>
          <w:szCs w:val="24"/>
        </w:rPr>
      </w:pPr>
      <w:r>
        <w:rPr>
          <w:rFonts w:hint="eastAsia" w:ascii="宋体" w:hAnsi="宋体" w:eastAsia="宋体"/>
          <w:szCs w:val="24"/>
        </w:rPr>
        <w:t xml:space="preserve">18.2制作电子投标文件时，应按照招标文件要求加盖投标人电子公章。</w:t>
      </w:r>
      <w:r/>
    </w:p>
    <w:p>
      <w:pPr>
        <w:pStyle w:val="727"/>
        <w:ind w:firstLine="480"/>
        <w:spacing w:line="360" w:lineRule="auto"/>
        <w:rPr>
          <w:rFonts w:ascii="宋体" w:hAnsi="宋体" w:eastAsia="宋体"/>
          <w:szCs w:val="24"/>
        </w:rPr>
      </w:pPr>
      <w:r>
        <w:rPr>
          <w:rFonts w:hint="eastAsia" w:ascii="宋体" w:hAnsi="宋体" w:eastAsia="宋体"/>
          <w:szCs w:val="24"/>
        </w:rPr>
        <w:t xml:space="preserve">18.3</w:t>
      </w:r>
      <w:r>
        <w:rPr>
          <w:rFonts w:hint="eastAsia" w:ascii="宋体" w:hAnsi="宋体" w:eastAsia="宋体"/>
          <w:b/>
          <w:bCs/>
          <w:szCs w:val="24"/>
        </w:rPr>
        <w:t xml:space="preserve">电子投标文件制作完成后请于投标文件网上提交截止时间前成功上传至“苏采云”系统，否则视为放弃参加该采购项目。</w:t>
      </w:r>
      <w:r>
        <w:rPr>
          <w:rFonts w:hint="eastAsia" w:ascii="宋体" w:hAnsi="宋体" w:eastAsia="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五、投标文件的递交、补充、修改和撤回</w:t>
      </w:r>
      <w:r/>
    </w:p>
    <w:p>
      <w:pPr>
        <w:spacing w:line="360" w:lineRule="auto"/>
        <w:rPr>
          <w:rFonts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投标文件的递交</w:t>
      </w:r>
      <w:r/>
    </w:p>
    <w:p>
      <w:pPr>
        <w:pStyle w:val="727"/>
        <w:ind w:firstLine="480"/>
        <w:jc w:val="both"/>
        <w:spacing w:line="360" w:lineRule="auto"/>
        <w:rPr>
          <w:rFonts w:ascii="宋体" w:hAnsi="宋体" w:eastAsia="宋体"/>
          <w:szCs w:val="24"/>
        </w:rPr>
      </w:pPr>
      <w:r>
        <w:rPr>
          <w:rFonts w:ascii="宋体" w:hAnsi="宋体" w:eastAsia="宋体"/>
          <w:szCs w:val="24"/>
        </w:rPr>
        <w:t xml:space="preserve">19</w:t>
      </w:r>
      <w:r>
        <w:rPr>
          <w:rFonts w:hint="eastAsia" w:ascii="宋体" w:hAnsi="宋体" w:eastAsia="宋体"/>
          <w:szCs w:val="24"/>
        </w:rPr>
        <w:t xml:space="preserve">.1投标人应当在在投标截止时间前制作并上传电子投标文件。</w:t>
      </w:r>
      <w:r/>
    </w:p>
    <w:p>
      <w:pPr>
        <w:ind w:firstLine="480"/>
        <w:jc w:val="left"/>
        <w:spacing w:line="360" w:lineRule="auto"/>
        <w:rPr>
          <w:rFonts w:ascii="宋体" w:hAnsi="宋体" w:eastAsia="宋体"/>
          <w:b/>
          <w:bCs/>
          <w:sz w:val="24"/>
          <w:szCs w:val="24"/>
        </w:rPr>
      </w:pPr>
      <w:r>
        <w:rPr>
          <w:rFonts w:ascii="宋体" w:hAnsi="宋体" w:eastAsia="宋体"/>
          <w:sz w:val="24"/>
          <w:szCs w:val="24"/>
        </w:rPr>
        <w:t xml:space="preserve">19</w:t>
      </w:r>
      <w:r>
        <w:rPr>
          <w:rFonts w:hint="eastAsia" w:ascii="宋体" w:hAnsi="宋体" w:eastAsia="宋体"/>
          <w:sz w:val="24"/>
          <w:szCs w:val="24"/>
        </w:rPr>
        <w:t xml:space="preserve">.2投标人通过</w:t>
      </w:r>
      <w:r>
        <w:rPr>
          <w:rFonts w:hint="eastAsia" w:ascii="宋体" w:hAnsi="宋体" w:eastAsia="宋体"/>
          <w:b/>
          <w:bCs/>
          <w:sz w:val="24"/>
          <w:szCs w:val="24"/>
        </w:rPr>
        <w:t xml:space="preserve">“苏采云”系统不见面开标大厅在线参与开标活动。（具体操作详见《苏采云系统供应商操作手册》，网址链接https://czju.suzhou.gov.cn/zfcg/html/content/20231220161910031.shtml）</w:t>
      </w:r>
      <w:r/>
    </w:p>
    <w:p>
      <w:pPr>
        <w:jc w:val="left"/>
        <w:spacing w:line="360" w:lineRule="auto"/>
        <w:rPr>
          <w:rFonts w:ascii="宋体" w:hAnsi="宋体" w:eastAsia="宋体"/>
          <w:b/>
          <w:sz w:val="24"/>
          <w:szCs w:val="24"/>
        </w:rPr>
      </w:pPr>
      <w:r>
        <w:rPr>
          <w:rFonts w:ascii="宋体" w:hAnsi="宋体" w:eastAsia="宋体"/>
          <w:b/>
          <w:sz w:val="24"/>
          <w:szCs w:val="24"/>
        </w:rPr>
        <w:t xml:space="preserve">20.</w:t>
      </w:r>
      <w:r>
        <w:rPr>
          <w:rFonts w:hint="eastAsia" w:ascii="宋体" w:hAnsi="宋体" w:eastAsia="宋体"/>
          <w:b/>
          <w:sz w:val="24"/>
          <w:szCs w:val="24"/>
        </w:rPr>
        <w:t xml:space="preserve">投标截止时间</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.1投标人应当在招标文件要求投标文件网上提交截止时间前，将投标文件完成提交（上传）。逾期提交（上传）的投标文件，采购人和采购代理机构拒绝接收。</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.3在投标截止时间止成功解密的投标文件少于三份，采购代理机构有权宣布本次招标失败。</w:t>
      </w:r>
      <w:r/>
    </w:p>
    <w:p>
      <w:pPr>
        <w:spacing w:line="360" w:lineRule="auto"/>
        <w:rPr>
          <w:rFonts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投标文件的补充、修改和撤回</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ascii="宋体" w:hAnsi="宋体" w:eastAsia="宋体"/>
          <w:b/>
          <w:sz w:val="24"/>
          <w:szCs w:val="24"/>
        </w:rPr>
        <w:t xml:space="preserve">22.</w:t>
      </w:r>
      <w:r>
        <w:rPr>
          <w:rFonts w:hint="eastAsia" w:ascii="宋体" w:hAnsi="宋体" w:eastAsia="宋体"/>
          <w:b/>
          <w:sz w:val="24"/>
          <w:szCs w:val="24"/>
        </w:rPr>
        <w:t xml:space="preserve">开标</w:t>
      </w:r>
      <w:r/>
    </w:p>
    <w:p>
      <w:pPr>
        <w:pStyle w:val="1020"/>
        <w:spacing w:line="360" w:lineRule="auto"/>
        <w:rPr>
          <w:rFonts w:ascii="宋体" w:hAnsi="宋体" w:cs="宋体"/>
          <w:sz w:val="24"/>
          <w:szCs w:val="24"/>
        </w:rPr>
      </w:pPr>
      <w:r>
        <w:rPr>
          <w:rFonts w:hint="eastAsia" w:ascii="宋体" w:hAnsi="宋体" w:cs="宋体"/>
          <w:sz w:val="24"/>
          <w:szCs w:val="24"/>
        </w:rPr>
        <w:t xml:space="preserve">22.1开标由采购代理机构</w:t>
      </w:r>
      <w:r>
        <w:rPr>
          <w:rFonts w:hint="eastAsia" w:ascii="宋体" w:hAnsi="宋体" w:cs="宋体"/>
          <w:sz w:val="24"/>
          <w:szCs w:val="24"/>
          <w:lang w:val="en-US"/>
        </w:rPr>
        <w:t xml:space="preserve">在线</w:t>
      </w:r>
      <w:r>
        <w:rPr>
          <w:rFonts w:hint="eastAsia" w:ascii="宋体" w:hAnsi="宋体" w:cs="宋体"/>
          <w:sz w:val="24"/>
          <w:szCs w:val="24"/>
        </w:rPr>
        <w:t xml:space="preserve">主持，邀请投标人</w:t>
      </w:r>
      <w:r>
        <w:rPr>
          <w:rFonts w:hint="eastAsia" w:ascii="宋体" w:hAnsi="宋体" w:cs="宋体"/>
          <w:sz w:val="24"/>
          <w:szCs w:val="24"/>
          <w:lang w:val="en-US"/>
        </w:rPr>
        <w:t xml:space="preserve">在线</w:t>
      </w:r>
      <w:r>
        <w:rPr>
          <w:rFonts w:hint="eastAsia" w:ascii="宋体" w:hAnsi="宋体" w:cs="宋体"/>
          <w:sz w:val="24"/>
          <w:szCs w:val="24"/>
        </w:rPr>
        <w:t xml:space="preserve">参加。投标人应当按照</w:t>
      </w:r>
      <w:r>
        <w:rPr>
          <w:rFonts w:hint="eastAsia" w:asciiTheme="minorEastAsia" w:hAnsiTheme="minorEastAsia" w:eastAsiaTheme="minorEastAsia"/>
          <w:sz w:val="24"/>
          <w:szCs w:val="24"/>
        </w:rPr>
        <w:t xml:space="preserve">《苏采云系统供应商操作手册》</w:t>
      </w:r>
      <w:r>
        <w:rPr>
          <w:rFonts w:hint="eastAsia" w:ascii="宋体" w:hAnsi="宋体" w:cs="宋体"/>
          <w:sz w:val="24"/>
          <w:szCs w:val="24"/>
        </w:rPr>
        <w:t xml:space="preserve">规定，</w:t>
      </w:r>
      <w:r>
        <w:rPr>
          <w:rFonts w:hint="eastAsia" w:ascii="宋体" w:hAnsi="宋体" w:cs="宋体"/>
          <w:b/>
          <w:sz w:val="24"/>
          <w:szCs w:val="24"/>
        </w:rPr>
        <w:t xml:space="preserve">参加开标活动和在“苏采云”系统规定的时间内对</w:t>
      </w:r>
      <w:r>
        <w:rPr>
          <w:rFonts w:hint="eastAsia" w:ascii="宋体" w:hAnsi="宋体" w:cs="宋体"/>
          <w:b/>
          <w:sz w:val="24"/>
          <w:szCs w:val="24"/>
        </w:rPr>
        <w:t xml:space="preserve">投标文件进行解密</w:t>
      </w:r>
      <w:r>
        <w:rPr>
          <w:rFonts w:hint="eastAsia" w:ascii="宋体" w:hAnsi="宋体" w:cs="宋体"/>
          <w:sz w:val="24"/>
          <w:szCs w:val="24"/>
        </w:rPr>
        <w:t xml:space="preserve">。评标委员会成员不得参加开标活动。</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.1公开招标采购项目开标结束后，采购人应当依法对投标人的资格进行审查，未通过资格审查的视为无效投标。</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p>
    <w:p>
      <w:pPr>
        <w:pStyle w:val="1020"/>
        <w:spacing w:line="360" w:lineRule="auto"/>
        <w:rPr>
          <w:rFonts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sz w:val="24"/>
          <w:szCs w:val="24"/>
        </w:rPr>
        <w:t xml:space="preserve">采购代理机构会在接收投标文件截止时间后，登录</w:t>
      </w:r>
      <w:r>
        <w:rPr>
          <w:rFonts w:ascii="宋体" w:hAnsi="宋体" w:cs="宋体"/>
          <w:sz w:val="24"/>
          <w:szCs w:val="24"/>
        </w:rPr>
        <w:t xml:space="preserve">信用中国</w:t>
      </w:r>
      <w:r>
        <w:rPr>
          <w:rFonts w:hint="eastAsia" w:ascii="宋体" w:hAnsi="宋体" w:cs="宋体"/>
          <w:sz w:val="24"/>
          <w:szCs w:val="24"/>
        </w:rPr>
        <w:t xml:space="preserve">网站</w:t>
      </w:r>
      <w:r>
        <w:rPr>
          <w:rFonts w:ascii="宋体" w:hAnsi="宋体" w:cs="宋体"/>
          <w:sz w:val="24"/>
          <w:szCs w:val="24"/>
        </w:rPr>
        <w:t xml:space="preserve">（www.creditchina.gov.cn）</w:t>
      </w:r>
      <w:r>
        <w:rPr>
          <w:rFonts w:hint="eastAsia" w:ascii="宋体" w:hAnsi="宋体" w:cs="宋体"/>
          <w:sz w:val="24"/>
          <w:szCs w:val="24"/>
        </w:rPr>
        <w:t xml:space="preserve">和中国政府采购网（</w:t>
      </w:r>
      <w:r>
        <w:rPr>
          <w:rFonts w:ascii="宋体" w:hAnsi="宋体" w:cs="宋体"/>
          <w:sz w:val="24"/>
          <w:szCs w:val="24"/>
        </w:rPr>
        <w:t xml:space="preserve">www.ccgp.gov.cn/</w:t>
      </w:r>
      <w:r>
        <w:rPr>
          <w:rFonts w:hint="eastAsia" w:ascii="宋体" w:hAnsi="宋体" w:cs="宋体"/>
          <w:sz w:val="24"/>
          <w:szCs w:val="24"/>
        </w:rPr>
        <w:t xml:space="preserve">）</w:t>
      </w:r>
      <w:r>
        <w:rPr>
          <w:rFonts w:ascii="宋体" w:hAnsi="宋体" w:cs="宋体"/>
          <w:sz w:val="24"/>
          <w:szCs w:val="24"/>
        </w:rPr>
        <w:t xml:space="preserve">查询供应商的信用记录，并将查询结果递交</w:t>
      </w:r>
      <w:r>
        <w:rPr>
          <w:rFonts w:hint="eastAsia" w:ascii="宋体" w:hAnsi="宋体" w:cs="宋体"/>
          <w:sz w:val="24"/>
          <w:szCs w:val="24"/>
        </w:rPr>
        <w:t xml:space="preserve">评标委员会。</w:t>
      </w:r>
      <w:r/>
    </w:p>
    <w:p>
      <w:pPr>
        <w:pStyle w:val="1020"/>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eastAsia="宋体"/>
          <w:b/>
          <w:sz w:val="24"/>
          <w:szCs w:val="24"/>
        </w:rPr>
      </w:pPr>
      <w:r>
        <w:rPr>
          <w:rFonts w:ascii="宋体" w:hAnsi="宋体" w:eastAsia="宋体"/>
          <w:b/>
          <w:sz w:val="24"/>
          <w:szCs w:val="24"/>
        </w:rPr>
        <w:t xml:space="preserve">23.</w:t>
      </w:r>
      <w:r>
        <w:rPr>
          <w:rFonts w:hint="eastAsia" w:ascii="宋体" w:hAnsi="宋体" w:eastAsia="宋体"/>
          <w:b/>
          <w:sz w:val="24"/>
          <w:szCs w:val="24"/>
        </w:rPr>
        <w:t xml:space="preserve">评标委员会或评标小组</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.1评标委员会由采购人或采购代理机构依法组建。</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.2评标委员会负责具体的评标事务，并独立履行以下职责：</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.2.1</w:t>
      </w:r>
      <w:r>
        <w:rPr>
          <w:rFonts w:ascii="宋体" w:hAnsi="宋体" w:eastAsia="宋体"/>
          <w:szCs w:val="24"/>
        </w:rPr>
        <w:t xml:space="preserve">审查、评价投标文件是否符合招标文件的商务、技术等实质性要求；</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.2.2</w:t>
      </w:r>
      <w:r>
        <w:rPr>
          <w:rFonts w:ascii="宋体" w:hAnsi="宋体" w:eastAsia="宋体"/>
          <w:szCs w:val="24"/>
        </w:rPr>
        <w:t xml:space="preserve">要求投标人对投标文件有关事项作出澄清或者说明；</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.2.3</w:t>
      </w:r>
      <w:r>
        <w:rPr>
          <w:rFonts w:ascii="宋体" w:hAnsi="宋体" w:eastAsia="宋体"/>
          <w:szCs w:val="24"/>
        </w:rPr>
        <w:t xml:space="preserve">对投标文件进行比较和评价；</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.2.4</w:t>
      </w:r>
      <w:r>
        <w:rPr>
          <w:rFonts w:ascii="宋体" w:hAnsi="宋体" w:eastAsia="宋体"/>
          <w:szCs w:val="24"/>
        </w:rPr>
        <w:t xml:space="preserve">确定中标候选人名单，以及根据</w:t>
      </w:r>
      <w:r>
        <w:rPr>
          <w:rFonts w:hint="eastAsia" w:ascii="宋体" w:hAnsi="宋体" w:eastAsia="宋体"/>
          <w:szCs w:val="24"/>
        </w:rPr>
        <w:t xml:space="preserve">采购人</w:t>
      </w:r>
      <w:r>
        <w:rPr>
          <w:rFonts w:ascii="宋体" w:hAnsi="宋体" w:eastAsia="宋体"/>
          <w:szCs w:val="24"/>
        </w:rPr>
        <w:t xml:space="preserve">委托直接确定中标人；</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.2.5</w:t>
      </w:r>
      <w:r>
        <w:rPr>
          <w:rFonts w:ascii="宋体" w:hAnsi="宋体" w:eastAsia="宋体"/>
          <w:szCs w:val="24"/>
        </w:rPr>
        <w:t xml:space="preserve">向</w:t>
      </w:r>
      <w:r>
        <w:rPr>
          <w:rFonts w:hint="eastAsia" w:ascii="宋体" w:hAnsi="宋体" w:eastAsia="宋体"/>
          <w:szCs w:val="24"/>
        </w:rPr>
        <w:t xml:space="preserve">采购人</w:t>
      </w:r>
      <w:r>
        <w:rPr>
          <w:rFonts w:ascii="宋体" w:hAnsi="宋体" w:eastAsia="宋体"/>
          <w:szCs w:val="24"/>
        </w:rPr>
        <w:t xml:space="preserve">、采购代理机构或者有关部门报告评标中发现的违法行为</w:t>
      </w:r>
      <w:r>
        <w:rPr>
          <w:rFonts w:hint="eastAsia" w:ascii="宋体" w:hAnsi="宋体" w:eastAsia="宋体"/>
          <w:szCs w:val="24"/>
        </w:rPr>
        <w:t xml:space="preserve">。</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.3评标委员会成员应当履行下列义务：</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.3.1遵纪守法，客观、公正、廉洁地履行职责；</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.3.2按照招标文件规定的评标办法和评标标准进行评标，对评审意见承担个人责任；</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.3.3对评标过程和结果，以及投标人的商业秘密保密；</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.3.4参与评审报告的起草；</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.3.5配合相关部门的投诉处理工作；</w:t>
      </w:r>
      <w:r/>
    </w:p>
    <w:p>
      <w:pPr>
        <w:pStyle w:val="72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.3.6配合采购人或采购代理机构答复投标供应商提出的质疑。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评标内容的保密</w:t>
      </w:r>
      <w:r/>
    </w:p>
    <w:p>
      <w:pPr>
        <w:pStyle w:val="727"/>
        <w:ind w:firstLine="480"/>
        <w:jc w:val="both"/>
        <w:spacing w:line="360" w:lineRule="auto"/>
        <w:rPr>
          <w:rFonts w:ascii="宋体" w:hAnsi="宋体" w:eastAsia="宋体"/>
          <w:szCs w:val="24"/>
        </w:rPr>
      </w:pPr>
      <w:r>
        <w:rPr>
          <w:rFonts w:ascii="宋体" w:hAnsi="宋体" w:eastAsia="宋体"/>
          <w:szCs w:val="24"/>
        </w:rPr>
        <w:t xml:space="preserve">24.1</w:t>
      </w:r>
      <w:r>
        <w:rPr>
          <w:rFonts w:hint="eastAsia" w:ascii="宋体" w:hAnsi="宋体" w:eastAsia="宋体"/>
          <w:szCs w:val="24"/>
        </w:rPr>
        <w:t xml:space="preserve">公开开标后，直到宣布授予中标单位合同为止，凡属于审查、澄清、评价和比较投标的所有资料，有关授予合同的信息都不应向投标人或与评标无关的其他人泄露。</w:t>
      </w:r>
      <w:r/>
    </w:p>
    <w:p>
      <w:pPr>
        <w:pStyle w:val="727"/>
        <w:ind w:firstLine="480"/>
        <w:jc w:val="both"/>
        <w:spacing w:line="360" w:lineRule="auto"/>
        <w:rPr>
          <w:rFonts w:ascii="宋体" w:hAnsi="宋体" w:eastAsia="宋体"/>
          <w:szCs w:val="24"/>
        </w:rPr>
      </w:pPr>
      <w:r>
        <w:rPr>
          <w:rFonts w:ascii="宋体" w:hAnsi="宋体" w:eastAsia="宋体"/>
          <w:szCs w:val="24"/>
        </w:rPr>
        <w:t xml:space="preserve">24.2</w:t>
      </w:r>
      <w:r>
        <w:rPr>
          <w:rFonts w:hint="eastAsia" w:ascii="宋体" w:hAnsi="宋体" w:eastAsia="宋体"/>
          <w:szCs w:val="24"/>
        </w:rPr>
        <w:t xml:space="preserve">在投标文件的审查、澄清、评价和比较以及授予合同的过程中，投标人对采购人或采购代理机构和评标委员会成员施加影响的任何行为，都将取消其中标资格。</w:t>
      </w:r>
      <w:r/>
    </w:p>
    <w:p>
      <w:pPr>
        <w:pStyle w:val="727"/>
        <w:ind w:firstLine="480"/>
        <w:jc w:val="both"/>
        <w:spacing w:line="360" w:lineRule="auto"/>
        <w:rPr>
          <w:rFonts w:ascii="宋体" w:hAnsi="宋体" w:eastAsia="宋体"/>
          <w:szCs w:val="24"/>
        </w:rPr>
      </w:pPr>
      <w:r>
        <w:rPr>
          <w:rFonts w:ascii="宋体" w:hAnsi="宋体" w:eastAsia="宋体"/>
          <w:szCs w:val="24"/>
        </w:rPr>
        <w:t xml:space="preserve">24.3</w:t>
      </w:r>
      <w:r>
        <w:rPr>
          <w:rFonts w:hint="eastAsia" w:ascii="宋体" w:hAnsi="宋体" w:eastAsia="宋体"/>
          <w:szCs w:val="24"/>
        </w:rPr>
        <w:t xml:space="preserve">在评标期间，采购人或采购代理机构将通过指定联络人与投标人进行联系。</w:t>
      </w:r>
      <w:r/>
    </w:p>
    <w:p>
      <w:pPr>
        <w:spacing w:line="360" w:lineRule="auto"/>
        <w:rPr>
          <w:rFonts w:ascii="宋体" w:hAnsi="宋体" w:eastAsia="宋体"/>
          <w:b/>
          <w:sz w:val="24"/>
          <w:szCs w:val="24"/>
        </w:rPr>
      </w:pPr>
      <w:r>
        <w:rPr>
          <w:rFonts w:ascii="宋体" w:hAnsi="宋体" w:eastAsia="宋体"/>
          <w:b/>
          <w:sz w:val="24"/>
          <w:szCs w:val="24"/>
        </w:rPr>
        <w:t xml:space="preserve">25.</w:t>
      </w:r>
      <w:r>
        <w:rPr>
          <w:rFonts w:hint="eastAsia" w:ascii="宋体" w:hAnsi="宋体" w:eastAsia="宋体"/>
          <w:b/>
          <w:sz w:val="24"/>
          <w:szCs w:val="24"/>
        </w:rPr>
        <w:t xml:space="preserve">对投标文件初审</w:t>
      </w:r>
      <w:r/>
    </w:p>
    <w:p>
      <w:pPr>
        <w:ind w:firstLine="480"/>
        <w:spacing w:line="360" w:lineRule="auto"/>
        <w:rPr>
          <w:rFonts w:ascii="宋体" w:hAnsi="宋体" w:eastAsia="宋体"/>
          <w:sz w:val="24"/>
          <w:szCs w:val="24"/>
        </w:rPr>
      </w:pPr>
      <w:r>
        <w:rPr>
          <w:rFonts w:ascii="宋体" w:hAnsi="宋体" w:eastAsia="宋体"/>
          <w:sz w:val="24"/>
          <w:szCs w:val="24"/>
        </w:rPr>
        <w:t xml:space="preserve">25.1</w:t>
      </w:r>
      <w:r>
        <w:rPr>
          <w:rFonts w:hint="eastAsia" w:ascii="宋体" w:hAnsi="宋体" w:eastAsia="宋体"/>
          <w:sz w:val="24"/>
          <w:szCs w:val="24"/>
        </w:rPr>
        <w:t xml:space="preserve">开标后，评标委员会在初审过程中有权拒绝有下列情况之一的投标文件：</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投标人的投标文件未按照本须知规定制作的；</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3投标人拒绝修正错误；</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4投标人的报价是选择性的；</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5投标人的报价只投了部分内容；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.1.6投标人的投标文件出现了评标委员会认为不应当雷同的情况；</w:t>
      </w:r>
      <w:r/>
    </w:p>
    <w:p>
      <w:pPr>
        <w:ind w:firstLine="480"/>
        <w:spacing w:line="360" w:lineRule="auto"/>
        <w:rPr>
          <w:rFonts w:ascii="宋体" w:hAnsi="宋体" w:eastAsia="宋体"/>
          <w:b/>
          <w:sz w:val="24"/>
          <w:szCs w:val="24"/>
          <w:u w:val="single"/>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.1.7其他被评标委员会认定无效的情况。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w:t>
      </w:r>
      <w:r>
        <w:rPr>
          <w:rFonts w:hint="eastAsia" w:ascii="宋体" w:hAnsi="宋体" w:eastAsia="宋体"/>
          <w:sz w:val="24"/>
          <w:szCs w:val="24"/>
        </w:rPr>
        <w:t xml:space="preserve">拒绝。</w:t>
      </w:r>
      <w:r/>
    </w:p>
    <w:p>
      <w:pPr>
        <w:ind w:firstLine="480"/>
        <w:spacing w:line="360" w:lineRule="auto"/>
        <w:tabs>
          <w:tab w:val="left" w:pos="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将拒绝被确定为非实质性响应的投标，投标人不能通过修正或撤销不符之处而使其投标成为实质性响应的投标</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（二）大写金额和小写金额不一致的，以大写金额为准；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tabs>
          <w:tab w:val="left" w:pos="0" w:leader="none"/>
        </w:tabs>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6评标委员会对投标文件的判定，只依据投标内容本身，不依靠开标后的任何外来证明。</w:t>
      </w:r>
      <w:r/>
    </w:p>
    <w:p>
      <w:pPr>
        <w:pStyle w:val="1020"/>
        <w:ind w:firstLine="482"/>
        <w:spacing w:line="360" w:lineRule="auto"/>
        <w:rPr>
          <w:rFonts w:ascii="宋体" w:hAnsi="宋体" w:cs="宋体"/>
          <w:b/>
          <w:sz w:val="24"/>
          <w:szCs w:val="24"/>
        </w:rPr>
      </w:pPr>
      <w:r>
        <w:rPr>
          <w:rFonts w:hint="eastAsia" w:ascii="宋体" w:hAnsi="宋体" w:cs="宋体"/>
          <w:sz w:val="24"/>
          <w:szCs w:val="24"/>
        </w:rPr>
        <w:t xml:space="preserve">25.7</w:t>
      </w:r>
      <w:r>
        <w:rPr>
          <w:rFonts w:hint="eastAsia" w:ascii="宋体" w:hAnsi="宋体" w:cs="宋体"/>
          <w:b/>
          <w:sz w:val="24"/>
          <w:szCs w:val="24"/>
        </w:rPr>
        <w:t xml:space="preserve">评审过程中出现下列情形之一的，评审委员会应当启动异常低价投标（响应）审查程序：</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1</w:t>
      </w:r>
      <w:r>
        <w:rPr>
          <w:rFonts w:hint="eastAsia" w:ascii="宋体" w:hAnsi="宋体" w:cs="宋体"/>
          <w:b/>
          <w:sz w:val="24"/>
          <w:szCs w:val="24"/>
        </w:rPr>
        <w:t xml:space="preserve">）投标（响应）报价低于采购项目预算</w:t>
      </w:r>
      <w:r>
        <w:rPr>
          <w:rFonts w:ascii="宋体" w:hAnsi="宋体" w:cs="宋体"/>
          <w:b/>
          <w:sz w:val="24"/>
          <w:szCs w:val="24"/>
        </w:rPr>
        <w:t xml:space="preserve">50%</w:t>
      </w:r>
      <w:r>
        <w:rPr>
          <w:rFonts w:hint="eastAsia" w:ascii="宋体" w:hAnsi="宋体" w:cs="宋体"/>
          <w:b/>
          <w:sz w:val="24"/>
          <w:szCs w:val="24"/>
        </w:rPr>
        <w:t xml:space="preserve">的，即投标（响应）报价</w:t>
      </w:r>
      <w:r>
        <w:rPr>
          <w:rFonts w:ascii="宋体" w:hAnsi="宋体" w:cs="宋体"/>
          <w:b/>
          <w:sz w:val="24"/>
          <w:szCs w:val="24"/>
        </w:rPr>
        <w:t xml:space="preserve">&lt;</w:t>
      </w:r>
      <w:r>
        <w:rPr>
          <w:rFonts w:hint="eastAsia" w:ascii="宋体" w:hAnsi="宋体" w:cs="宋体"/>
          <w:b/>
          <w:sz w:val="24"/>
          <w:szCs w:val="24"/>
        </w:rPr>
        <w:t xml:space="preserve">采购项目预算</w:t>
      </w:r>
      <w:r>
        <w:rPr>
          <w:rFonts w:hint="cs" w:ascii="宋体" w:hAnsi="宋体" w:cs="宋体"/>
          <w:b/>
          <w:sz w:val="24"/>
          <w:szCs w:val="24"/>
        </w:rPr>
        <w:t xml:space="preserve">×</w:t>
      </w:r>
      <w:r>
        <w:rPr>
          <w:rFonts w:ascii="宋体" w:hAnsi="宋体" w:cs="宋体"/>
          <w:b/>
          <w:sz w:val="24"/>
          <w:szCs w:val="24"/>
        </w:rPr>
        <w:t xml:space="preserve">50% </w:t>
      </w:r>
      <w:r>
        <w:rPr>
          <w:rFonts w:hint="eastAsia" w:ascii="宋体" w:hAnsi="宋体" w:cs="宋体"/>
          <w:b/>
          <w:sz w:val="24"/>
          <w:szCs w:val="24"/>
        </w:rPr>
        <w:t xml:space="preserve">；</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）投标（响应）报价低于采购项目最高限价</w:t>
      </w:r>
      <w:r>
        <w:rPr>
          <w:rFonts w:ascii="宋体" w:hAnsi="宋体" w:cs="宋体"/>
          <w:b/>
          <w:sz w:val="24"/>
          <w:szCs w:val="24"/>
        </w:rPr>
        <w:t xml:space="preserve">45%</w:t>
      </w:r>
      <w:r>
        <w:rPr>
          <w:rFonts w:hint="eastAsia" w:ascii="宋体" w:hAnsi="宋体" w:cs="宋体"/>
          <w:b/>
          <w:sz w:val="24"/>
          <w:szCs w:val="24"/>
        </w:rPr>
        <w:t xml:space="preserve">的，即投标（响应）报价</w:t>
      </w:r>
      <w:r>
        <w:rPr>
          <w:rFonts w:ascii="宋体" w:hAnsi="宋体" w:cs="宋体"/>
          <w:b/>
          <w:sz w:val="24"/>
          <w:szCs w:val="24"/>
        </w:rPr>
        <w:t xml:space="preserve">&lt;</w:t>
      </w:r>
      <w:r>
        <w:rPr>
          <w:rFonts w:hint="eastAsia" w:ascii="宋体" w:hAnsi="宋体" w:cs="宋体"/>
          <w:b/>
          <w:sz w:val="24"/>
          <w:szCs w:val="24"/>
        </w:rPr>
        <w:t xml:space="preserve">采购项目最高限价</w:t>
      </w:r>
      <w:r>
        <w:rPr>
          <w:rFonts w:hint="cs" w:ascii="宋体" w:hAnsi="宋体" w:cs="宋体"/>
          <w:b/>
          <w:sz w:val="24"/>
          <w:szCs w:val="24"/>
        </w:rPr>
        <w:t xml:space="preserve">×</w:t>
      </w:r>
      <w:r>
        <w:rPr>
          <w:rFonts w:ascii="宋体" w:hAnsi="宋体" w:cs="宋体"/>
          <w:b/>
          <w:sz w:val="24"/>
          <w:szCs w:val="24"/>
        </w:rPr>
        <w:t xml:space="preserve">45% </w:t>
      </w:r>
      <w:r>
        <w:rPr>
          <w:rFonts w:hint="eastAsia" w:ascii="宋体" w:hAnsi="宋体" w:cs="宋体"/>
          <w:b/>
          <w:sz w:val="24"/>
          <w:szCs w:val="24"/>
        </w:rPr>
        <w:t xml:space="preserve">；</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）评审委员会认定的供应商报价过低、有可能影响产品质量或者不能诚信履约的其他情形。</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b/>
          <w:sz w:val="24"/>
          <w:szCs w:val="24"/>
        </w:rPr>
        <w:t xml:space="preserve">应当在评审报告中进行记录。</w:t>
      </w:r>
      <w:r/>
    </w:p>
    <w:p>
      <w:pPr>
        <w:pStyle w:val="1020"/>
        <w:spacing w:line="360" w:lineRule="auto"/>
        <w:rPr>
          <w:rFonts w:ascii="宋体" w:hAnsi="宋体" w:cs="宋体"/>
          <w:sz w:val="24"/>
          <w:szCs w:val="24"/>
        </w:rPr>
      </w:pPr>
      <w:r>
        <w:rPr>
          <w:rFonts w:hint="eastAsia" w:ascii="宋体" w:hAnsi="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eastAsia="宋体"/>
          <w:b/>
          <w:sz w:val="24"/>
          <w:szCs w:val="24"/>
        </w:rPr>
      </w:pPr>
      <w:r>
        <w:rPr>
          <w:rFonts w:ascii="宋体" w:hAnsi="宋体" w:eastAsia="宋体"/>
          <w:b/>
          <w:sz w:val="24"/>
          <w:szCs w:val="24"/>
        </w:rPr>
        <w:t xml:space="preserve">26.</w:t>
      </w:r>
      <w:r>
        <w:rPr>
          <w:rFonts w:hint="eastAsia" w:ascii="宋体" w:hAnsi="宋体" w:eastAsia="宋体"/>
          <w:b/>
          <w:sz w:val="24"/>
          <w:szCs w:val="24"/>
        </w:rPr>
        <w:t xml:space="preserve">投标的澄清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1020"/>
        <w:spacing w:line="360" w:lineRule="auto"/>
        <w:rPr>
          <w:rFonts w:ascii="宋体" w:hAnsi="宋体" w:cs="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w:t>
      </w:r>
      <w:r>
        <w:rPr>
          <w:rFonts w:hint="eastAsia" w:ascii="宋体" w:hAnsi="宋体" w:cs="宋体"/>
          <w:sz w:val="24"/>
          <w:szCs w:val="24"/>
        </w:rPr>
        <w:t xml:space="preserve">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line="360" w:lineRule="auto"/>
        <w:rPr>
          <w:rFonts w:ascii="宋体" w:hAnsi="宋体" w:eastAsia="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sz w:val="24"/>
          <w:szCs w:val="24"/>
        </w:rPr>
        <w:t xml:space="preserve">供应商应随时保持系统在线，如因供应商自身原因未在规定时间内提交澄清确认资料的，导致的不利后果由供应商自行承担。</w:t>
      </w:r>
      <w:r/>
    </w:p>
    <w:p>
      <w:pPr>
        <w:pStyle w:val="1020"/>
        <w:ind w:firstLine="0"/>
        <w:spacing w:line="360" w:lineRule="auto"/>
        <w:rPr>
          <w:rFonts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p>
    <w:p>
      <w:pPr>
        <w:pStyle w:val="1020"/>
        <w:spacing w:line="360" w:lineRule="auto"/>
        <w:rPr>
          <w:rFonts w:ascii="宋体" w:hAnsi="宋体" w:cs="宋体"/>
          <w:sz w:val="24"/>
          <w:szCs w:val="24"/>
        </w:rPr>
      </w:pPr>
      <w:r>
        <w:rPr>
          <w:rFonts w:hint="eastAsia" w:ascii="宋体" w:hAnsi="宋体" w:cs="宋体"/>
          <w:sz w:val="24"/>
          <w:szCs w:val="24"/>
        </w:rPr>
        <w:t xml:space="preserve">27.1投标人存在下列情况之一的，投标无效:</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10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1020"/>
        <w:spacing w:line="360" w:lineRule="auto"/>
        <w:rPr>
          <w:rFonts w:ascii="宋体" w:hAnsi="宋体" w:cs="宋体"/>
          <w:sz w:val="24"/>
          <w:szCs w:val="24"/>
        </w:rPr>
      </w:pPr>
      <w:r>
        <w:rPr>
          <w:rFonts w:hint="eastAsia" w:ascii="宋体" w:hAnsi="宋体" w:cs="宋体"/>
          <w:sz w:val="24"/>
          <w:szCs w:val="24"/>
        </w:rPr>
        <w:t xml:space="preserve">（五）法律、法规和招标文件规定的其他无效情形。</w:t>
      </w:r>
      <w:r/>
    </w:p>
    <w:p>
      <w:pPr>
        <w:pStyle w:val="1020"/>
        <w:spacing w:line="360" w:lineRule="auto"/>
        <w:rPr>
          <w:rFonts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1020"/>
        <w:spacing w:line="360" w:lineRule="auto"/>
        <w:rPr>
          <w:rFonts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1020"/>
        <w:spacing w:line="360" w:lineRule="auto"/>
        <w:rPr>
          <w:rFonts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1020"/>
        <w:spacing w:line="360" w:lineRule="auto"/>
        <w:rPr>
          <w:rFonts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1020"/>
        <w:spacing w:line="360" w:lineRule="auto"/>
        <w:rPr>
          <w:rFonts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1020"/>
        <w:spacing w:line="360" w:lineRule="auto"/>
        <w:rPr>
          <w:rFonts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1020"/>
        <w:spacing w:line="360" w:lineRule="auto"/>
        <w:rPr>
          <w:rFonts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1020"/>
        <w:spacing w:line="360" w:lineRule="auto"/>
        <w:rPr>
          <w:rFonts w:ascii="宋体" w:hAnsi="宋体" w:cs="宋体"/>
          <w:sz w:val="24"/>
          <w:szCs w:val="24"/>
        </w:rPr>
      </w:pPr>
      <w:r>
        <w:rPr>
          <w:rFonts w:hint="eastAsia" w:ascii="宋体" w:hAnsi="宋体" w:cs="宋体"/>
          <w:sz w:val="24"/>
          <w:szCs w:val="24"/>
        </w:rPr>
        <w:t xml:space="preserve">（五）不同投标人的投标文件相互混装。</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废标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28.1在招标过程中，出现下列情况之一的，应予废标：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28.1.1符合专业条件的供应商或者对招标文件作实质响应的供应商不足三家的；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28.1.2出现影响采购公正的违法、违规行为的；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28.1.3投标人的报价均超过了采购预算，采购人不能支付的；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28.1.4因重大变故，采购任务取消的；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28.2废标后，采购代理机构将把废标的理由通知所有投标人。</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20"/>
        <w:spacing w:line="360" w:lineRule="auto"/>
        <w:rPr>
          <w:rFonts w:ascii="宋体" w:hAnsi="宋体" w:cs="宋体"/>
          <w:sz w:val="24"/>
          <w:szCs w:val="24"/>
        </w:rPr>
      </w:pPr>
      <w:r>
        <w:rPr>
          <w:rFonts w:hint="eastAsia" w:ascii="宋体" w:hAnsi="宋体"/>
          <w:sz w:val="24"/>
          <w:szCs w:val="24"/>
        </w:rPr>
        <w:t xml:space="preserve">29</w:t>
      </w:r>
      <w:r>
        <w:rPr>
          <w:rFonts w:ascii="宋体" w:hAnsi="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727"/>
        <w:ind w:firstLine="482"/>
        <w:jc w:val="both"/>
        <w:spacing w:line="360" w:lineRule="auto"/>
        <w:rPr>
          <w:rFonts w:ascii="宋体" w:hAnsi="宋体" w:eastAsia="宋体"/>
          <w:b/>
          <w:bCs/>
          <w:szCs w:val="24"/>
        </w:rPr>
      </w:pPr>
      <w:r>
        <w:rPr>
          <w:rFonts w:hint="eastAsia" w:ascii="宋体" w:hAnsi="宋体" w:eastAsia="宋体"/>
          <w:b/>
          <w:bCs/>
          <w:szCs w:val="24"/>
        </w:rPr>
        <w:t xml:space="preserve">29.2最低的投标报价或最高的折扣比例是中标的重要条件，但不是唯一条件。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中标单位的确认</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1.1</w:t>
      </w:r>
      <w:r>
        <w:rPr>
          <w:rFonts w:hint="eastAsia" w:ascii="宋体" w:hAnsi="宋体" w:eastAsia="宋体" w:cs="宋体"/>
          <w:sz w:val="24"/>
          <w:szCs w:val="24"/>
        </w:rPr>
        <w:t xml:space="preserve">采购人、采购代理机构将把合同授予其投标文件在实质性响应招标文件要求和按本须知规定评选出的投标人。确定为中标的投标人必须具有实施本合同的能力和资源。</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.2采购人在授标时可以增加（或减少）中标货物和服务的数量，但增加的数量的金额不得超过中标货物和服务金额的10%。</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.3采购人和中标人所签订的合同不得对招标文件确定的事项和中标人投标文件作实质性修改；招标文件、中标供应商的投标文件及其澄清文件等，均为签订合同的依据。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.5中标人无正当理由不得拒绝签订政府采购合同；采购人和中标人应当根据合同的约定依法履行合同义务。</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20"/>
        <w:spacing w:line="360" w:lineRule="auto"/>
        <w:rPr>
          <w:rFonts w:ascii="宋体" w:hAnsi="宋体" w:cs="宋体"/>
          <w:b/>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1020"/>
        <w:spacing w:line="360" w:lineRule="auto"/>
        <w:rPr>
          <w:rFonts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1020"/>
        <w:spacing w:line="360"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中标通知书发出后，采购人不得违法改变中标结果，中标人无正当理由不得放弃中标。</w:t>
      </w:r>
      <w:r/>
    </w:p>
    <w:p>
      <w:pPr>
        <w:pStyle w:val="1020"/>
        <w:spacing w:line="360" w:lineRule="auto"/>
        <w:rPr>
          <w:rFonts w:ascii="宋体" w:hAnsi="宋体" w:cs="宋体"/>
          <w:sz w:val="24"/>
          <w:szCs w:val="24"/>
        </w:rPr>
      </w:pPr>
      <w:r>
        <w:rPr>
          <w:rFonts w:ascii="宋体" w:hAnsi="宋体" w:cs="宋体"/>
          <w:sz w:val="24"/>
          <w:szCs w:val="24"/>
        </w:rPr>
        <w:t xml:space="preserve">32.4</w:t>
      </w:r>
      <w:r>
        <w:rPr>
          <w:rFonts w:hint="eastAsia" w:ascii="宋体" w:hAnsi="宋体" w:cs="宋体"/>
          <w:sz w:val="24"/>
          <w:szCs w:val="24"/>
        </w:rPr>
        <w:t xml:space="preserve">采购代理机构对未中标人不承担解释未中标原因的义务。</w:t>
      </w:r>
      <w:r/>
    </w:p>
    <w:p>
      <w:pPr>
        <w:pStyle w:val="1020"/>
        <w:spacing w:line="360" w:lineRule="auto"/>
        <w:rPr>
          <w:rFonts w:ascii="宋体" w:hAnsi="宋体" w:cs="宋体"/>
          <w:sz w:val="24"/>
          <w:szCs w:val="24"/>
          <w:lang w:val="en-US"/>
        </w:rPr>
      </w:pPr>
      <w:r>
        <w:rPr>
          <w:rFonts w:ascii="宋体" w:hAnsi="宋体" w:cs="宋体"/>
          <w:sz w:val="24"/>
          <w:szCs w:val="24"/>
        </w:rPr>
        <w:t xml:space="preserve">32.5</w:t>
      </w:r>
      <w:r>
        <w:rPr>
          <w:rFonts w:hint="eastAsia" w:ascii="宋体" w:hAnsi="宋体" w:cs="宋体"/>
          <w:sz w:val="24"/>
          <w:szCs w:val="24"/>
        </w:rPr>
        <w:t xml:space="preserve">未中标供应商须在中标公告发出之日起</w:t>
      </w:r>
      <w:r>
        <w:rPr>
          <w:rFonts w:ascii="宋体" w:hAnsi="宋体" w:cs="宋体"/>
          <w:sz w:val="24"/>
          <w:szCs w:val="24"/>
        </w:rPr>
        <w:t xml:space="preserve">2</w:t>
      </w:r>
      <w:r>
        <w:rPr>
          <w:rFonts w:hint="eastAsia" w:ascii="宋体" w:hAnsi="宋体" w:cs="宋体"/>
          <w:sz w:val="24"/>
          <w:szCs w:val="24"/>
        </w:rPr>
        <w:t xml:space="preserve">个工作日内向采购代理机构另行提供用以接收《未中标通知书》的电子邮件地址，未按时提供电子邮件地址或提供信息有误的，视为自动放弃并自行承担相应后果。</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727"/>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3.1中标单位应按中标通知书中规定的时间和地点，由法定代表人或授权代理人与甲方代表签订合同。</w:t>
      </w:r>
      <w:r/>
    </w:p>
    <w:p>
      <w:pPr>
        <w:pStyle w:val="727"/>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3.2签订合同及合同条款应以招标文件和中标单位的投标文件及其澄清文件为依据。</w:t>
      </w:r>
      <w:r/>
    </w:p>
    <w:p>
      <w:pPr>
        <w:spacing w:line="360" w:lineRule="auto"/>
        <w:rPr>
          <w:rFonts w:ascii="宋体" w:hAnsi="宋体" w:eastAsia="宋体"/>
          <w:b/>
          <w:sz w:val="24"/>
          <w:szCs w:val="24"/>
        </w:rPr>
      </w:pPr>
      <w:r>
        <w:rPr>
          <w:rFonts w:hint="eastAsia" w:ascii="宋体" w:hAnsi="宋体" w:eastAsia="宋体"/>
          <w:b/>
          <w:sz w:val="24"/>
          <w:szCs w:val="24"/>
        </w:rPr>
        <w:t xml:space="preserve">八、其他事项</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pStyle w:val="727"/>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.1中标单位须按前附表的规定计算并支付代理服务费，该费用应在领取中标通知书时付清。</w:t>
      </w:r>
      <w:r/>
    </w:p>
    <w:p>
      <w:pPr>
        <w:pStyle w:val="727"/>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.2中标单位如果未按规定缴纳代理服务费，采购代理机构将保留诉讼的权利。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4</w:t>
      </w:r>
      <w:r>
        <w:rPr>
          <w:rFonts w:hint="eastAsia" w:ascii="宋体" w:hAnsi="宋体" w:eastAsia="宋体"/>
          <w:sz w:val="24"/>
          <w:szCs w:val="24"/>
        </w:rPr>
        <w:t xml:space="preserve">.3缴纳代理服务费时，如供应商为增值税一般纳税人且需增值税专用发票的，则须提供开票信息。</w:t>
      </w:r>
      <w:r/>
    </w:p>
    <w:p>
      <w:pPr>
        <w:spacing w:line="360" w:lineRule="auto"/>
        <w:rPr>
          <w:rFonts w:ascii="宋体" w:hAnsi="宋体" w:eastAsia="宋体"/>
          <w:sz w:val="24"/>
          <w:szCs w:val="24"/>
        </w:rPr>
      </w:pPr>
      <w:r>
        <w:rPr>
          <w:rFonts w:ascii="宋体" w:hAnsi="宋体" w:eastAsia="宋体"/>
          <w:b/>
          <w:sz w:val="24"/>
          <w:szCs w:val="24"/>
        </w:rPr>
        <w:t xml:space="preserve">3</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监督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有关监督部门将对招投标全过程进行监督。</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6.未尽事宜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按</w:t>
      </w:r>
      <w:r>
        <w:rPr>
          <w:rFonts w:ascii="宋体" w:hAnsi="宋体" w:eastAsia="宋体"/>
          <w:sz w:val="24"/>
          <w:szCs w:val="24"/>
        </w:rPr>
        <w:t xml:space="preserve">《中华人民共和国政府采购法》</w:t>
      </w:r>
      <w:r>
        <w:rPr>
          <w:rFonts w:hint="eastAsia" w:ascii="宋体" w:hAnsi="宋体" w:eastAsia="宋体"/>
          <w:sz w:val="24"/>
          <w:szCs w:val="24"/>
        </w:rPr>
        <w:t xml:space="preserve">及其他有关的法律法规的规定执行。</w:t>
      </w:r>
      <w:r/>
    </w:p>
    <w:p>
      <w:pPr>
        <w:jc w:val="left"/>
        <w:widowControl/>
        <w:rPr>
          <w:rFonts w:ascii="宋体" w:hAnsi="宋体" w:eastAsia="宋体"/>
          <w:sz w:val="24"/>
          <w:szCs w:val="24"/>
        </w:rPr>
      </w:pPr>
      <w:r>
        <w:rPr>
          <w:rFonts w:ascii="宋体" w:hAnsi="宋体" w:eastAsia="宋体"/>
          <w:sz w:val="24"/>
          <w:szCs w:val="24"/>
        </w:rPr>
        <w:br w:type="page" w:clear="all"/>
      </w:r>
      <w:r/>
    </w:p>
    <w:p>
      <w:pPr>
        <w:ind w:firstLine="480"/>
        <w:spacing w:line="360" w:lineRule="auto"/>
        <w:rPr>
          <w:rFonts w:ascii="宋体" w:hAnsi="宋体" w:eastAsia="宋体"/>
          <w:sz w:val="24"/>
          <w:szCs w:val="24"/>
        </w:rPr>
      </w:pPr>
      <w:r>
        <w:rPr>
          <w:rFonts w:ascii="宋体" w:hAnsi="宋体" w:eastAsia="宋体"/>
          <w:sz w:val="24"/>
          <w:szCs w:val="24"/>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pStyle w:val="712"/>
        <w:jc w:val="center"/>
        <w:rPr>
          <w:rFonts w:ascii="宋体" w:hAnsi="宋体" w:eastAsia="宋体"/>
          <w:b w:val="0"/>
          <w:sz w:val="52"/>
        </w:rPr>
      </w:pPr>
      <w:r/>
      <w:bookmarkStart w:id="6" w:name="_Toc50373297"/>
      <w:r>
        <w:rPr>
          <w:rFonts w:hint="eastAsia" w:ascii="宋体" w:hAnsi="宋体" w:eastAsia="宋体"/>
          <w:sz w:val="52"/>
        </w:rPr>
        <w:t xml:space="preserve">第三章投标文件格式</w:t>
      </w:r>
      <w:bookmarkEnd w:id="6"/>
      <w:r/>
      <w:r/>
    </w:p>
    <w:p>
      <w:pPr>
        <w:pStyle w:val="727"/>
        <w:ind w:firstLine="0"/>
        <w:spacing w:line="360" w:lineRule="auto"/>
        <w:rPr>
          <w:rFonts w:ascii="宋体" w:hAnsi="宋体" w:eastAsia="宋体"/>
          <w:b/>
        </w:rPr>
      </w:pPr>
      <w:r>
        <w:rPr>
          <w:rFonts w:hint="eastAsia" w:ascii="宋体" w:hAnsi="宋体" w:eastAsia="宋体"/>
          <w:b/>
        </w:rPr>
        <w:t xml:space="preserve">说明：</w:t>
      </w:r>
      <w:r/>
    </w:p>
    <w:p>
      <w:pPr>
        <w:pStyle w:val="727"/>
        <w:ind w:firstLine="482"/>
        <w:spacing w:line="360" w:lineRule="auto"/>
        <w:rPr>
          <w:rFonts w:ascii="宋体" w:hAnsi="宋体" w:eastAsia="宋体"/>
          <w:b/>
        </w:rPr>
      </w:pPr>
      <w:r>
        <w:rPr>
          <w:rFonts w:hint="eastAsia" w:ascii="宋体" w:hAnsi="宋体" w:eastAsia="宋体"/>
          <w:b/>
        </w:rPr>
        <w:t xml:space="preserve">对本章所有的投标书格式 ，投标人的补充不得造成与本格式内容有实质性的违背。</w:t>
      </w:r>
      <w:r/>
    </w:p>
    <w:p>
      <w:pPr>
        <w:pStyle w:val="727"/>
        <w:ind w:firstLine="0"/>
        <w:rPr>
          <w:rFonts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727"/>
        <w:ind w:firstLine="0"/>
        <w:rPr>
          <w:rFonts w:ascii="宋体" w:hAnsi="宋体" w:eastAsia="宋体"/>
        </w:rPr>
      </w:pPr>
      <w:r>
        <w:rPr>
          <w:rFonts w:ascii="宋体" w:hAnsi="宋体" w:eastAsia="宋体"/>
        </w:rPr>
      </w:r>
      <w:r/>
    </w:p>
    <w:p>
      <w:pPr>
        <w:pStyle w:val="727"/>
        <w:ind w:firstLine="0"/>
        <w:jc w:val="center"/>
        <w:spacing w:line="360" w:lineRule="auto"/>
        <w:rPr>
          <w:rFonts w:ascii="宋体" w:hAnsi="宋体" w:eastAsia="宋体"/>
        </w:rPr>
      </w:pPr>
      <w:r>
        <w:rPr>
          <w:rFonts w:ascii="宋体" w:hAnsi="宋体" w:eastAsia="宋体"/>
        </w:rPr>
      </w:r>
      <w:r/>
    </w:p>
    <w:p>
      <w:pPr>
        <w:pStyle w:val="1069"/>
        <w:jc w:val="center"/>
        <w:rPr>
          <w:rFonts w:ascii="宋体" w:hAnsi="宋体" w:eastAsia="宋体"/>
          <w:b/>
        </w:rPr>
      </w:pPr>
      <w:r>
        <w:rPr>
          <w:rFonts w:hint="eastAsia" w:ascii="宋体" w:hAnsi="宋体" w:eastAsia="宋体"/>
        </w:rPr>
        <w:t xml:space="preserve">授权委托书</w:t>
      </w:r>
      <w:r/>
    </w:p>
    <w:p>
      <w:pPr>
        <w:pStyle w:val="727"/>
        <w:ind w:firstLine="0"/>
        <w:jc w:val="center"/>
        <w:spacing w:line="360" w:lineRule="auto"/>
        <w:rPr>
          <w:rFonts w:ascii="宋体" w:hAnsi="宋体" w:eastAsia="宋体"/>
        </w:rPr>
      </w:pPr>
      <w:r>
        <w:rPr>
          <w:rFonts w:ascii="宋体" w:hAnsi="宋体" w:eastAsia="宋体"/>
        </w:rPr>
      </w:r>
      <w:r/>
    </w:p>
    <w:p>
      <w:pPr>
        <w:pStyle w:val="727"/>
        <w:ind w:firstLine="0"/>
        <w:jc w:val="center"/>
        <w:spacing w:line="360" w:lineRule="auto"/>
        <w:rPr>
          <w:rFonts w:ascii="宋体" w:hAnsi="宋体" w:eastAsia="宋体"/>
        </w:rPr>
      </w:pPr>
      <w:r>
        <w:rPr>
          <w:rFonts w:ascii="宋体" w:hAnsi="宋体" w:eastAsia="宋体"/>
        </w:rPr>
      </w:r>
      <w:r/>
    </w:p>
    <w:p>
      <w:pPr>
        <w:pStyle w:val="727"/>
        <w:ind w:firstLine="480"/>
        <w:jc w:val="both"/>
        <w:spacing w:line="360" w:lineRule="auto"/>
        <w:rPr>
          <w:rFonts w:ascii="宋体" w:hAnsi="宋体" w:eastAsia="宋体"/>
        </w:rPr>
      </w:pPr>
      <w:r>
        <w:rPr>
          <w:rFonts w:hint="eastAsia" w:ascii="宋体" w:hAnsi="宋体" w:eastAsia="宋体"/>
        </w:rPr>
        <w:t xml:space="preserve">本授权委托书声明：我</w:t>
      </w:r>
      <w:r>
        <w:rPr>
          <w:rFonts w:hint="eastAsia" w:ascii="宋体" w:hAnsi="宋体" w:eastAsia="宋体"/>
          <w:u w:val="single"/>
        </w:rPr>
        <w:t xml:space="preserve">（姓名）</w:t>
      </w:r>
      <w:r>
        <w:rPr>
          <w:rFonts w:hint="eastAsia" w:ascii="宋体" w:hAnsi="宋体" w:eastAsia="宋体"/>
        </w:rPr>
        <w:t xml:space="preserve">系</w:t>
      </w:r>
      <w:r>
        <w:rPr>
          <w:rFonts w:hint="eastAsia" w:ascii="宋体" w:hAnsi="宋体" w:eastAsia="宋体"/>
          <w:u w:val="single"/>
        </w:rPr>
        <w:t xml:space="preserve">（投标人名称）</w:t>
      </w:r>
      <w:r>
        <w:rPr>
          <w:rFonts w:hint="eastAsia" w:ascii="宋体" w:hAnsi="宋体" w:eastAsia="宋体"/>
        </w:rPr>
        <w:t xml:space="preserve">的法定代表人，现授权委托</w:t>
      </w:r>
      <w:r>
        <w:rPr>
          <w:rFonts w:hint="eastAsia" w:ascii="宋体" w:hAnsi="宋体" w:eastAsia="宋体"/>
          <w:u w:val="single"/>
        </w:rPr>
        <w:t xml:space="preserve">（投标人名称）</w:t>
      </w:r>
      <w:r>
        <w:rPr>
          <w:rFonts w:hint="eastAsia" w:ascii="宋体" w:hAnsi="宋体" w:eastAsia="宋体"/>
        </w:rPr>
        <w:t xml:space="preserve">的</w:t>
      </w:r>
      <w:r>
        <w:rPr>
          <w:rFonts w:hint="eastAsia" w:ascii="宋体" w:hAnsi="宋体" w:eastAsia="宋体"/>
          <w:u w:val="single"/>
        </w:rPr>
        <w:t xml:space="preserve">（姓名）</w:t>
      </w:r>
      <w:r>
        <w:rPr>
          <w:rFonts w:hint="eastAsia" w:ascii="宋体" w:hAnsi="宋体" w:eastAsia="宋体"/>
        </w:rPr>
        <w:t xml:space="preserve">为我公司代理人，以本公司的名义参加苏州鸿鑫工程咨询有限公司组织实施的编号为</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号的招标活动。代理人在开标、评标、合同招标过程中所签署的一切文件和处理与这有关的一切事务，我均予以承认。</w:t>
      </w:r>
      <w:r/>
    </w:p>
    <w:p>
      <w:pPr>
        <w:pStyle w:val="727"/>
        <w:ind w:firstLine="480"/>
        <w:jc w:val="both"/>
        <w:spacing w:line="360" w:lineRule="auto"/>
        <w:rPr>
          <w:rFonts w:ascii="宋体" w:hAnsi="宋体" w:eastAsia="宋体"/>
        </w:rPr>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p>
    <w:p>
      <w:pPr>
        <w:pStyle w:val="727"/>
        <w:ind w:firstLine="480"/>
        <w:jc w:val="both"/>
        <w:spacing w:line="360" w:lineRule="auto"/>
        <w:rPr>
          <w:rFonts w:ascii="宋体" w:hAnsi="宋体" w:eastAsia="宋体"/>
        </w:rPr>
      </w:pPr>
      <w:r>
        <w:rPr>
          <w:rFonts w:hint="eastAsia" w:ascii="宋体" w:hAnsi="宋体" w:eastAsia="宋体"/>
        </w:rPr>
        <w:t xml:space="preserve">代理人无转委托权。特此委托。</w:t>
      </w:r>
      <w:r/>
    </w:p>
    <w:p>
      <w:pPr>
        <w:pStyle w:val="727"/>
        <w:ind w:firstLine="480"/>
        <w:jc w:val="both"/>
        <w:spacing w:line="360" w:lineRule="auto"/>
        <w:rPr>
          <w:rFonts w:ascii="宋体" w:hAnsi="宋体" w:eastAsia="宋体"/>
        </w:rPr>
      </w:pPr>
      <w:r>
        <w:rPr>
          <w:rFonts w:ascii="宋体" w:hAnsi="宋体" w:eastAsia="宋体"/>
        </w:rPr>
      </w:r>
      <w:r/>
    </w:p>
    <w:p>
      <w:pPr>
        <w:pStyle w:val="727"/>
        <w:ind w:firstLine="480"/>
        <w:jc w:val="both"/>
        <w:spacing w:line="360" w:lineRule="auto"/>
        <w:rPr>
          <w:rFonts w:ascii="宋体" w:hAnsi="宋体" w:eastAsia="宋体"/>
        </w:rPr>
      </w:pPr>
      <w:r>
        <w:rPr>
          <w:rFonts w:ascii="宋体" w:hAnsi="宋体" w:eastAsia="宋体"/>
        </w:rPr>
      </w:r>
      <w:r/>
    </w:p>
    <w:p>
      <w:pPr>
        <w:pStyle w:val="727"/>
        <w:ind w:firstLine="480"/>
        <w:jc w:val="both"/>
        <w:spacing w:line="360" w:lineRule="auto"/>
        <w:rPr>
          <w:rFonts w:ascii="宋体" w:hAnsi="宋体" w:eastAsia="宋体"/>
        </w:rPr>
      </w:pPr>
      <w:r>
        <w:rPr>
          <w:rFonts w:hint="eastAsia" w:ascii="宋体" w:hAnsi="宋体" w:eastAsia="宋体"/>
        </w:rPr>
        <w:t xml:space="preserve">投标单位：（盖章）</w:t>
      </w:r>
      <w:r/>
    </w:p>
    <w:p>
      <w:pPr>
        <w:pStyle w:val="727"/>
        <w:ind w:firstLine="480"/>
        <w:jc w:val="both"/>
        <w:spacing w:line="360" w:lineRule="auto"/>
        <w:rPr>
          <w:rFonts w:ascii="宋体" w:hAnsi="宋体" w:eastAsia="宋体"/>
        </w:rPr>
      </w:pPr>
      <w:r>
        <w:rPr>
          <w:rFonts w:hint="eastAsia" w:ascii="宋体" w:hAnsi="宋体" w:eastAsia="宋体"/>
        </w:rPr>
        <w:t xml:space="preserve">法定代表人：（签字或盖章）</w:t>
      </w:r>
      <w:r/>
    </w:p>
    <w:p>
      <w:pPr>
        <w:pStyle w:val="727"/>
        <w:ind w:firstLine="480"/>
        <w:jc w:val="both"/>
        <w:spacing w:line="360" w:lineRule="auto"/>
        <w:rPr>
          <w:rFonts w:ascii="宋体" w:hAnsi="宋体" w:eastAsia="宋体"/>
        </w:rPr>
      </w:pPr>
      <w:r>
        <w:rPr>
          <w:rFonts w:hint="eastAsia" w:ascii="宋体" w:hAnsi="宋体" w:eastAsia="宋体"/>
        </w:rPr>
        <w:t xml:space="preserve">代理人：（签字或盖章）</w:t>
      </w:r>
      <w:r/>
    </w:p>
    <w:p>
      <w:pPr>
        <w:pStyle w:val="1071"/>
        <w:ind w:firstLine="480"/>
        <w:spacing w:line="360" w:lineRule="auto"/>
        <w:rPr>
          <w:rFonts w:hAnsi="宋体" w:eastAsia="宋体"/>
          <w:sz w:val="24"/>
        </w:rPr>
      </w:pPr>
      <w:r>
        <w:rPr>
          <w:rFonts w:hint="eastAsia" w:hAnsi="宋体" w:eastAsia="宋体"/>
          <w:sz w:val="24"/>
        </w:rPr>
        <w:t xml:space="preserve">日期： 年 月 日</w:t>
      </w:r>
      <w:r/>
    </w:p>
    <w:p>
      <w:pPr>
        <w:pStyle w:val="727"/>
        <w:jc w:val="right"/>
        <w:rPr>
          <w:rFonts w:ascii="宋体" w:hAnsi="宋体" w:eastAsia="宋体"/>
        </w:rPr>
      </w:pPr>
      <w:r>
        <w:rPr>
          <w:rFonts w:ascii="宋体" w:hAnsi="宋体" w:eastAsia="宋体"/>
        </w:rPr>
      </w:r>
      <w:r/>
    </w:p>
    <w:p>
      <w:pPr>
        <w:pStyle w:val="727"/>
        <w:jc w:val="right"/>
        <w:rPr>
          <w:rFonts w:ascii="宋体" w:hAnsi="宋体" w:eastAsia="宋体"/>
        </w:rPr>
      </w:pPr>
      <w:r>
        <w:rPr>
          <w:rFonts w:ascii="宋体" w:hAnsi="宋体" w:eastAsia="宋体"/>
        </w:rPr>
      </w:r>
      <w:r/>
    </w:p>
    <w:p>
      <w:pPr>
        <w:pStyle w:val="727"/>
        <w:jc w:val="right"/>
        <w:rPr>
          <w:rFonts w:ascii="宋体" w:hAnsi="宋体" w:eastAsia="宋体"/>
        </w:rPr>
      </w:pPr>
      <w:r>
        <w:rPr>
          <w:rFonts w:ascii="宋体" w:hAnsi="宋体" w:eastAsia="宋体"/>
        </w:rPr>
      </w:r>
      <w:r/>
    </w:p>
    <w:p>
      <w:pPr>
        <w:pStyle w:val="727"/>
        <w:jc w:val="center"/>
        <w:rPr>
          <w:rFonts w:ascii="宋体" w:hAnsi="宋体" w:eastAsia="宋体"/>
        </w:rPr>
      </w:pPr>
      <w:r>
        <w:rPr>
          <w:rFonts w:ascii="宋体" w:hAnsi="宋体" w:eastAsia="宋体"/>
        </w:rPr>
      </w:r>
      <w:r/>
    </w:p>
    <w:p>
      <w:pPr>
        <w:pStyle w:val="727"/>
        <w:jc w:val="center"/>
        <w:rPr>
          <w:rFonts w:ascii="宋体" w:hAnsi="宋体" w:eastAsia="宋体"/>
          <w:b/>
        </w:rPr>
      </w:pPr>
      <w:r>
        <w:rPr>
          <w:rFonts w:ascii="宋体" w:hAnsi="宋体" w:eastAsia="宋体"/>
          <w:b/>
        </w:rPr>
        <w:br w:type="page" w:clear="all"/>
      </w:r>
      <w:r/>
    </w:p>
    <w:p>
      <w:pPr>
        <w:pStyle w:val="727"/>
        <w:ind w:firstLine="0"/>
        <w:jc w:val="both"/>
        <w:spacing w:line="360" w:lineRule="auto"/>
        <w:rPr>
          <w:rFonts w:ascii="宋体" w:hAnsi="宋体" w:eastAsia="宋体"/>
          <w:b/>
        </w:rPr>
        <w:outlineLvl w:val="1"/>
      </w:pPr>
      <w:r>
        <w:rPr>
          <w:rFonts w:hint="eastAsia" w:ascii="宋体" w:hAnsi="宋体" w:eastAsia="宋体"/>
          <w:b/>
        </w:rPr>
        <w:t xml:space="preserve">2、投标函</w:t>
      </w:r>
      <w:r/>
    </w:p>
    <w:p>
      <w:pPr>
        <w:pStyle w:val="981"/>
        <w:jc w:val="center"/>
        <w:spacing w:line="320" w:lineRule="exact"/>
        <w:rPr>
          <w:rFonts w:hAnsi="宋体" w:eastAsia="宋体"/>
          <w:sz w:val="24"/>
          <w:szCs w:val="24"/>
        </w:rPr>
      </w:pPr>
      <w:r>
        <w:rPr>
          <w:rFonts w:hint="eastAsia" w:hAnsi="宋体" w:eastAsia="宋体"/>
          <w:sz w:val="24"/>
          <w:szCs w:val="24"/>
        </w:rPr>
        <w:t xml:space="preserve">投标函</w:t>
      </w:r>
      <w:r/>
    </w:p>
    <w:p>
      <w:pPr>
        <w:pStyle w:val="981"/>
        <w:jc w:val="center"/>
        <w:spacing w:line="320" w:lineRule="exact"/>
        <w:rPr>
          <w:rFonts w:hAnsi="宋体" w:eastAsia="宋体"/>
          <w:sz w:val="24"/>
          <w:szCs w:val="24"/>
        </w:rPr>
      </w:pPr>
      <w:r>
        <w:rPr>
          <w:rFonts w:hAnsi="宋体" w:eastAsia="宋体"/>
          <w:sz w:val="24"/>
          <w:szCs w:val="24"/>
        </w:rPr>
      </w:r>
      <w:r/>
    </w:p>
    <w:p>
      <w:pPr>
        <w:pStyle w:val="981"/>
        <w:spacing w:line="320" w:lineRule="exact"/>
        <w:rPr>
          <w:rFonts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981"/>
        <w:ind w:firstLine="480"/>
        <w:spacing w:line="320" w:lineRule="exact"/>
        <w:rPr>
          <w:rFonts w:hAnsi="宋体" w:eastAsia="宋体"/>
          <w:sz w:val="24"/>
        </w:rPr>
      </w:pPr>
      <w:r>
        <w:rPr>
          <w:rFonts w:hint="eastAsia" w:hAnsi="宋体" w:eastAsia="宋体"/>
          <w:sz w:val="24"/>
        </w:rPr>
        <w:t xml:space="preserve">我们收到贵公司</w:t>
      </w:r>
      <w:r>
        <w:rPr>
          <w:rFonts w:hint="eastAsia" w:hAnsi="宋体" w:eastAsia="宋体"/>
          <w:sz w:val="24"/>
          <w:u w:val="single"/>
        </w:rPr>
        <w:t xml:space="preserve">JSZC-320500-SZHX-G2025-0046</w:t>
      </w:r>
      <w:r>
        <w:rPr>
          <w:rFonts w:hint="eastAsia" w:hAnsi="宋体" w:eastAsia="宋体"/>
          <w:sz w:val="24"/>
        </w:rPr>
        <w:t xml:space="preserve">号招标文件，经仔细阅读和研究，我们决定参加投标。</w:t>
      </w:r>
      <w:r/>
    </w:p>
    <w:p>
      <w:pPr>
        <w:pStyle w:val="981"/>
        <w:ind w:firstLine="480"/>
        <w:spacing w:line="320" w:lineRule="exact"/>
        <w:rPr>
          <w:rFonts w:hAnsi="宋体" w:eastAsia="宋体" w:cs="宋体"/>
          <w:sz w:val="24"/>
          <w:szCs w:val="24"/>
        </w:rPr>
      </w:pPr>
      <w:r>
        <w:rPr>
          <w:rFonts w:hAnsi="宋体" w:eastAsia="宋体"/>
          <w:sz w:val="24"/>
        </w:rPr>
        <w:t xml:space="preserve">1</w:t>
      </w:r>
      <w:r>
        <w:rPr>
          <w:rFonts w:hint="eastAsia" w:hAnsi="宋体" w:eastAsia="宋体"/>
          <w:sz w:val="24"/>
        </w:rPr>
        <w:t xml:space="preserve">、我们愿意按照招标文件的一切要求完成该项目的全部内容，我们的所投总价</w:t>
      </w:r>
      <w:r>
        <w:rPr>
          <w:rFonts w:hint="eastAsia" w:hAnsi="宋体" w:eastAsia="宋体" w:cs="宋体"/>
          <w:bCs/>
          <w:sz w:val="24"/>
          <w:szCs w:val="24"/>
        </w:rPr>
        <w:t xml:space="preserve">包括维护、人工、培训、保险、利润、税金、交通、食宿、加班、备品备件、服务所需设备及材料（除甲方配备的外）等完成本合同工作所发生的全部费用和政策性文件规定及合同包含的所有风险、责任等各项应有费用。</w:t>
      </w:r>
      <w:r>
        <w:rPr>
          <w:rFonts w:hint="eastAsia" w:hAnsi="宋体" w:eastAsia="宋体" w:cs="宋体"/>
          <w:sz w:val="24"/>
          <w:szCs w:val="24"/>
        </w:rPr>
        <w:t xml:space="preserve">除非合同条款中另有规定，否则投标人所报价格在合同实施期间不因市场变化因素而变动。</w:t>
      </w:r>
      <w:r/>
    </w:p>
    <w:p>
      <w:pPr>
        <w:pStyle w:val="981"/>
        <w:ind w:firstLine="480"/>
        <w:spacing w:line="320" w:lineRule="exact"/>
        <w:rPr>
          <w:rFonts w:hAnsi="宋体" w:eastAsia="宋体"/>
          <w:sz w:val="24"/>
        </w:rPr>
      </w:pPr>
      <w:r>
        <w:rPr>
          <w:rFonts w:hAnsi="宋体" w:eastAsia="宋体"/>
          <w:sz w:val="24"/>
        </w:rPr>
        <w:t xml:space="preserve">2</w:t>
      </w:r>
      <w:r>
        <w:rPr>
          <w:rFonts w:hint="eastAsia" w:hAnsi="宋体" w:eastAsia="宋体"/>
          <w:sz w:val="24"/>
        </w:rPr>
        <w:t xml:space="preserve">、如果我们的投标书被接受，我们将严格履行招标文件中规定的每一项要求，按期、按质、按量履行合同的义务。</w:t>
      </w:r>
      <w:r/>
    </w:p>
    <w:p>
      <w:pPr>
        <w:pStyle w:val="981"/>
        <w:ind w:firstLine="480"/>
        <w:spacing w:line="320" w:lineRule="exact"/>
        <w:rPr>
          <w:rFonts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981"/>
        <w:ind w:firstLine="480"/>
        <w:spacing w:line="320" w:lineRule="exact"/>
        <w:rPr>
          <w:rFonts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六十</w:t>
      </w:r>
      <w:r>
        <w:rPr>
          <w:rFonts w:hint="eastAsia" w:hAnsi="宋体" w:eastAsia="宋体"/>
          <w:sz w:val="24"/>
        </w:rPr>
        <w:t xml:space="preserve">天。</w:t>
      </w:r>
      <w:r/>
    </w:p>
    <w:p>
      <w:pPr>
        <w:pStyle w:val="981"/>
        <w:ind w:firstLine="480"/>
        <w:spacing w:line="320" w:lineRule="exact"/>
        <w:rPr>
          <w:rFonts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81"/>
        <w:ind w:firstLine="480"/>
        <w:spacing w:line="320" w:lineRule="exact"/>
        <w:rPr>
          <w:rFonts w:hAnsi="宋体" w:eastAsia="宋体"/>
          <w:sz w:val="24"/>
        </w:rPr>
      </w:pPr>
      <w:r>
        <w:rPr>
          <w:rFonts w:hint="eastAsia" w:hAnsi="宋体" w:eastAsia="宋体"/>
          <w:sz w:val="24"/>
        </w:rPr>
        <w:t xml:space="preserve">7、我们愿意遵守招标公告及招标文件中所列的收费标准。</w:t>
      </w:r>
      <w:r/>
    </w:p>
    <w:p>
      <w:pPr>
        <w:pStyle w:val="981"/>
        <w:ind w:firstLine="480"/>
        <w:spacing w:line="320" w:lineRule="exact"/>
        <w:rPr>
          <w:rFonts w:hAnsi="宋体" w:eastAsia="宋体"/>
          <w:sz w:val="24"/>
        </w:rPr>
      </w:pPr>
      <w:r>
        <w:rPr>
          <w:rFonts w:hint="eastAsia" w:hAnsi="宋体" w:eastAsia="宋体"/>
          <w:sz w:val="24"/>
        </w:rPr>
        <w:t xml:space="preserve">8、我们承诺该项投标在开标后的全过程中保持有效，不作任何更改和变动。</w:t>
      </w:r>
      <w:r/>
    </w:p>
    <w:p>
      <w:pPr>
        <w:pStyle w:val="981"/>
        <w:ind w:firstLine="480"/>
        <w:spacing w:line="320" w:lineRule="exact"/>
        <w:rPr>
          <w:rFonts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81"/>
        <w:ind w:firstLine="480"/>
        <w:spacing w:line="320" w:lineRule="exact"/>
        <w:rPr>
          <w:rFonts w:hAnsi="宋体" w:eastAsia="宋体"/>
          <w:sz w:val="24"/>
        </w:rPr>
      </w:pPr>
      <w:r>
        <w:rPr>
          <w:rFonts w:hint="eastAsia" w:hAnsi="宋体" w:eastAsia="宋体"/>
          <w:sz w:val="24"/>
        </w:rPr>
        <w:t xml:space="preserve">10、如果我们中标，我们愿意按招标文件规定支付代理服务费；</w:t>
      </w:r>
      <w:r/>
    </w:p>
    <w:p>
      <w:pPr>
        <w:pStyle w:val="981"/>
        <w:ind w:firstLine="480"/>
        <w:spacing w:line="320" w:lineRule="exact"/>
        <w:rPr>
          <w:rFonts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981"/>
        <w:ind w:firstLine="480"/>
        <w:spacing w:line="320" w:lineRule="exact"/>
        <w:rPr>
          <w:rFonts w:hAnsi="宋体" w:eastAsia="宋体"/>
          <w:sz w:val="24"/>
        </w:rPr>
      </w:pPr>
      <w:r>
        <w:rPr>
          <w:rFonts w:hint="eastAsia" w:hAnsi="宋体" w:eastAsia="宋体"/>
          <w:sz w:val="24"/>
        </w:rPr>
        <w:t xml:space="preserve">12、综合说明：</w:t>
      </w:r>
      <w:r/>
    </w:p>
    <w:p>
      <w:pPr>
        <w:pStyle w:val="981"/>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81"/>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81"/>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81"/>
        <w:ind w:firstLine="480"/>
        <w:spacing w:line="320" w:lineRule="exact"/>
        <w:rPr>
          <w:rFonts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81"/>
        <w:ind w:firstLine="480"/>
        <w:spacing w:line="320" w:lineRule="exact"/>
        <w:rPr>
          <w:rFonts w:hAnsi="宋体" w:eastAsia="宋体"/>
          <w:sz w:val="24"/>
        </w:rPr>
      </w:pPr>
      <w:r>
        <w:rPr>
          <w:rFonts w:hint="eastAsia" w:hAnsi="宋体" w:eastAsia="宋体"/>
          <w:sz w:val="24"/>
        </w:rPr>
        <w:t xml:space="preserve">所有有关标书的函电，请按下列地址联系：</w:t>
      </w:r>
      <w:r/>
    </w:p>
    <w:p>
      <w:pPr>
        <w:pStyle w:val="981"/>
        <w:ind w:firstLine="480"/>
        <w:spacing w:line="320" w:lineRule="exact"/>
        <w:rPr>
          <w:rFonts w:hAnsi="宋体" w:eastAsia="宋体"/>
          <w:sz w:val="24"/>
        </w:rPr>
      </w:pPr>
      <w:r>
        <w:rPr>
          <w:rFonts w:hint="eastAsia" w:hAnsi="宋体" w:eastAsia="宋体"/>
          <w:sz w:val="24"/>
        </w:rPr>
        <w:t xml:space="preserve">单位：联系人：</w:t>
      </w:r>
      <w:r/>
    </w:p>
    <w:p>
      <w:pPr>
        <w:pStyle w:val="981"/>
        <w:ind w:firstLine="480"/>
        <w:spacing w:line="320" w:lineRule="exact"/>
        <w:rPr>
          <w:rFonts w:hAnsi="宋体" w:eastAsia="宋体"/>
          <w:sz w:val="24"/>
        </w:rPr>
      </w:pPr>
      <w:r>
        <w:rPr>
          <w:rFonts w:hint="eastAsia" w:hAnsi="宋体" w:eastAsia="宋体"/>
          <w:sz w:val="24"/>
        </w:rPr>
        <w:t xml:space="preserve">地址：邮政编码：</w:t>
      </w:r>
      <w:r/>
    </w:p>
    <w:p>
      <w:pPr>
        <w:pStyle w:val="981"/>
        <w:ind w:firstLine="480"/>
        <w:spacing w:line="320" w:lineRule="exact"/>
        <w:rPr>
          <w:rFonts w:hAnsi="宋体" w:eastAsia="宋体"/>
          <w:sz w:val="24"/>
        </w:rPr>
      </w:pPr>
      <w:r>
        <w:rPr>
          <w:rFonts w:hint="eastAsia" w:hAnsi="宋体" w:eastAsia="宋体"/>
          <w:sz w:val="24"/>
        </w:rPr>
        <w:t xml:space="preserve">联系电话：传真：</w:t>
      </w:r>
      <w:r/>
    </w:p>
    <w:p>
      <w:pPr>
        <w:pStyle w:val="981"/>
        <w:ind w:firstLine="480"/>
        <w:spacing w:line="320" w:lineRule="exact"/>
        <w:rPr>
          <w:rFonts w:hAnsi="宋体" w:eastAsia="宋体"/>
          <w:sz w:val="24"/>
        </w:rPr>
      </w:pPr>
      <w:r>
        <w:rPr>
          <w:rFonts w:hAnsi="宋体" w:eastAsia="宋体"/>
          <w:sz w:val="24"/>
        </w:rPr>
      </w:r>
      <w:r/>
    </w:p>
    <w:p>
      <w:pPr>
        <w:pStyle w:val="979"/>
        <w:rPr>
          <w:rFonts w:hAnsi="宋体" w:eastAsia="宋体"/>
          <w:sz w:val="24"/>
        </w:rPr>
      </w:pPr>
      <w:r>
        <w:rPr>
          <w:rFonts w:hint="eastAsia" w:hAnsi="宋体" w:eastAsia="宋体"/>
          <w:sz w:val="24"/>
        </w:rPr>
        <w:t xml:space="preserve">投标单位：（单位盖章）</w:t>
      </w:r>
      <w:r/>
    </w:p>
    <w:p>
      <w:pPr>
        <w:pStyle w:val="979"/>
        <w:rPr>
          <w:rFonts w:hAnsi="宋体" w:eastAsia="宋体"/>
          <w:sz w:val="24"/>
        </w:rPr>
      </w:pPr>
      <w:r>
        <w:rPr>
          <w:rFonts w:hint="eastAsia" w:hAnsi="宋体" w:eastAsia="宋体"/>
          <w:sz w:val="24"/>
        </w:rPr>
        <w:t xml:space="preserve">法定代表人或代理人：（签字或盖章）</w:t>
      </w:r>
      <w:r/>
    </w:p>
    <w:p>
      <w:pPr>
        <w:pStyle w:val="979"/>
        <w:rPr>
          <w:rFonts w:hAnsi="宋体" w:eastAsia="宋体"/>
          <w:sz w:val="24"/>
        </w:rPr>
      </w:pPr>
      <w:r>
        <w:rPr>
          <w:rFonts w:hint="eastAsia" w:hAnsi="宋体" w:eastAsia="宋体"/>
          <w:sz w:val="24"/>
        </w:rPr>
        <w:t xml:space="preserve">日期：        年   月   日</w:t>
      </w:r>
      <w:r/>
    </w:p>
    <w:p>
      <w:pPr>
        <w:pStyle w:val="981"/>
        <w:spacing w:line="360" w:lineRule="auto"/>
        <w:rPr>
          <w:rFonts w:hAnsi="宋体" w:eastAsia="宋体"/>
          <w:b/>
          <w:sz w:val="24"/>
          <w:szCs w:val="24"/>
        </w:rPr>
        <w:outlineLvl w:val="1"/>
      </w:pPr>
      <w:r>
        <w:rPr>
          <w:rFonts w:hAnsi="宋体" w:eastAsia="宋体"/>
        </w:rPr>
        <w:br w:type="page" w:clear="all"/>
      </w:r>
      <w:r>
        <w:rPr>
          <w:rFonts w:hint="eastAsia" w:hAnsi="宋体" w:eastAsia="宋体"/>
          <w:b/>
          <w:sz w:val="24"/>
          <w:szCs w:val="24"/>
        </w:rPr>
        <w:t xml:space="preserve">3、开标一览表</w:t>
      </w:r>
      <w:r/>
    </w:p>
    <w:p>
      <w:pPr>
        <w:pStyle w:val="979"/>
        <w:jc w:val="center"/>
        <w:spacing w:line="360" w:lineRule="auto"/>
        <w:rPr>
          <w:rFonts w:hAnsi="宋体" w:eastAsia="宋体"/>
          <w:sz w:val="24"/>
          <w:szCs w:val="24"/>
        </w:rPr>
      </w:pPr>
      <w:r>
        <w:rPr>
          <w:rFonts w:hint="eastAsia" w:hAnsi="宋体" w:eastAsia="宋体"/>
          <w:sz w:val="24"/>
          <w:szCs w:val="24"/>
        </w:rPr>
        <w:t xml:space="preserve">开标一览表（以电子投标制作工具中格式为准）</w:t>
      </w:r>
      <w:r/>
    </w:p>
    <w:p>
      <w:pPr>
        <w:pStyle w:val="979"/>
        <w:spacing w:line="360" w:lineRule="auto"/>
        <w:rPr>
          <w:rFonts w:hAnsi="宋体" w:eastAsia="宋体"/>
          <w:sz w:val="24"/>
          <w:szCs w:val="24"/>
        </w:rPr>
      </w:pPr>
      <w:r>
        <w:rPr>
          <w:rFonts w:hint="eastAsia" w:hAnsi="宋体" w:eastAsia="宋体"/>
          <w:sz w:val="24"/>
          <w:szCs w:val="24"/>
        </w:rPr>
        <w:t xml:space="preserve">投标人全称（加盖公章）： </w:t>
      </w:r>
      <w:r>
        <w:rPr>
          <w:rFonts w:hAnsi="宋体" w:eastAsia="宋体"/>
          <w:sz w:val="24"/>
          <w:szCs w:val="24"/>
        </w:rPr>
        <w:t xml:space="preserve">                     </w:t>
      </w:r>
      <w:r>
        <w:rPr>
          <w:rFonts w:hint="eastAsia" w:hAnsi="宋体" w:eastAsia="宋体"/>
          <w:sz w:val="24"/>
          <w:szCs w:val="24"/>
        </w:rPr>
        <w:t xml:space="preserve">项目编号：</w:t>
      </w:r>
      <w:r/>
    </w:p>
    <w:tbl>
      <w:tblPr>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gridSpan w:val="2"/>
            <w:tcW w:w="365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项目名称</w:t>
            </w:r>
            <w:r/>
          </w:p>
        </w:tc>
        <w:tc>
          <w:tcPr>
            <w:tcW w:w="2283"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投标报价（元）</w:t>
            </w:r>
            <w:r/>
          </w:p>
        </w:tc>
        <w:tc>
          <w:tcPr>
            <w:tcW w:w="270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服务期限</w:t>
            </w:r>
            <w:r/>
          </w:p>
        </w:tc>
      </w:tr>
      <w:tr>
        <w:trPr>
          <w:cantSplit/>
          <w:trHeight w:val="1047"/>
        </w:trPr>
        <w:tc>
          <w:tcPr>
            <w:tcW w:w="846"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gridSpan w:val="2"/>
            <w:tcW w:w="3654"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2283"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2700"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trHeight w:val="567"/>
        </w:trPr>
        <w:tc>
          <w:tcPr>
            <w:gridSpan w:val="5"/>
            <w:tcW w:w="9483" w:type="dxa"/>
            <w:vAlign w:val="bottom"/>
            <w:textDirection w:val="lrTb"/>
            <w:noWrap w:val="false"/>
          </w:tcPr>
          <w:p>
            <w:pPr>
              <w:spacing w:line="360" w:lineRule="auto"/>
              <w:rPr>
                <w:rFonts w:ascii="宋体" w:hAnsi="宋体" w:eastAsia="宋体"/>
                <w:sz w:val="24"/>
                <w:szCs w:val="24"/>
                <w:u w:val="single"/>
              </w:rPr>
            </w:pPr>
            <w:r>
              <w:rPr>
                <w:rFonts w:hint="eastAsia" w:ascii="宋体" w:hAnsi="宋体" w:eastAsia="宋体"/>
                <w:sz w:val="24"/>
                <w:szCs w:val="24"/>
              </w:rPr>
              <w:t xml:space="preserve">投标总报价（人民币大写）：</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p>
        </w:tc>
      </w:tr>
      <w:tr>
        <w:trPr>
          <w:cantSplit/>
          <w:trHeight w:val="567"/>
        </w:trPr>
        <w:tc>
          <w:tcPr>
            <w:gridSpan w:val="2"/>
            <w:tcW w:w="2043" w:type="dxa"/>
            <w:vAlign w:val="bottom"/>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企业规模</w:t>
            </w:r>
            <w:r/>
          </w:p>
        </w:tc>
        <w:tc>
          <w:tcPr>
            <w:gridSpan w:val="3"/>
            <w:tcW w:w="7440" w:type="dxa"/>
            <w:vAlign w:val="bottom"/>
            <w:textDirection w:val="lrTb"/>
            <w:noWrap w:val="false"/>
          </w:tcPr>
          <w:p>
            <w:pPr>
              <w:spacing w:line="360" w:lineRule="auto"/>
              <w:rPr>
                <w:rFonts w:ascii="宋体" w:hAnsi="宋体" w:eastAsia="宋体"/>
                <w:sz w:val="24"/>
                <w:szCs w:val="24"/>
              </w:rPr>
            </w:pPr>
            <w:r>
              <w:rPr>
                <w:rFonts w:ascii="Wingdings" w:hAnsi="Wingdings" w:eastAsia="Wingdings" w:cs="Wingdings"/>
                <w:sz w:val="24"/>
                <w:szCs w:val="24"/>
              </w:rPr>
              <w:t xml:space="preserve"></w:t>
            </w:r>
            <w:r>
              <w:rPr>
                <w:rFonts w:hint="eastAsia" w:ascii="宋体" w:hAnsi="宋体" w:eastAsia="宋体"/>
                <w:sz w:val="24"/>
                <w:szCs w:val="24"/>
              </w:rPr>
              <w:t xml:space="preserve">中型      </w:t>
            </w:r>
            <w:r>
              <w:rPr>
                <w:rFonts w:ascii="Wingdings" w:hAnsi="Wingdings" w:eastAsia="Wingdings" w:cs="Wingdings"/>
                <w:sz w:val="24"/>
                <w:szCs w:val="24"/>
              </w:rPr>
              <w:t xml:space="preserve"></w:t>
            </w:r>
            <w:r>
              <w:rPr>
                <w:rFonts w:hint="eastAsia" w:ascii="宋体" w:hAnsi="宋体" w:eastAsia="宋体"/>
                <w:sz w:val="24"/>
                <w:szCs w:val="24"/>
              </w:rPr>
              <w:t xml:space="preserve">小型      </w:t>
            </w:r>
            <w:r>
              <w:rPr>
                <w:rFonts w:ascii="Wingdings" w:hAnsi="Wingdings" w:eastAsia="Wingdings" w:cs="Wingdings"/>
                <w:sz w:val="24"/>
                <w:szCs w:val="24"/>
              </w:rPr>
              <w:t xml:space="preserve"></w:t>
            </w:r>
            <w:r>
              <w:rPr>
                <w:rFonts w:hint="eastAsia" w:ascii="宋体" w:hAnsi="宋体" w:eastAsia="宋体"/>
                <w:sz w:val="24"/>
                <w:szCs w:val="24"/>
              </w:rPr>
              <w:t xml:space="preserve">微型     </w:t>
            </w:r>
            <w:r>
              <w:rPr>
                <w:rFonts w:ascii="Wingdings" w:hAnsi="Wingdings" w:eastAsia="Wingdings" w:cs="Wingdings"/>
                <w:sz w:val="24"/>
                <w:szCs w:val="24"/>
              </w:rPr>
              <w:t xml:space="preserve"></w:t>
            </w:r>
            <w:r>
              <w:rPr>
                <w:rFonts w:hint="eastAsia" w:ascii="宋体" w:hAnsi="宋体" w:eastAsia="宋体"/>
                <w:sz w:val="24"/>
                <w:szCs w:val="24"/>
              </w:rPr>
              <w:t xml:space="preserve">残疾人企业    </w:t>
            </w:r>
            <w:r>
              <w:rPr>
                <w:rFonts w:ascii="Wingdings" w:hAnsi="Wingdings" w:eastAsia="Wingdings" w:cs="Wingdings"/>
                <w:sz w:val="24"/>
                <w:szCs w:val="24"/>
              </w:rPr>
              <w:t xml:space="preserve"></w:t>
            </w:r>
            <w:r>
              <w:rPr>
                <w:rFonts w:hint="eastAsia" w:ascii="宋体" w:hAnsi="宋体" w:eastAsia="宋体"/>
                <w:sz w:val="24"/>
                <w:szCs w:val="24"/>
              </w:rPr>
              <w:t xml:space="preserve">监狱企业      </w:t>
            </w:r>
            <w:r/>
          </w:p>
        </w:tc>
      </w:tr>
    </w:tbl>
    <w:p>
      <w:pPr>
        <w:pStyle w:val="979"/>
        <w:jc w:val="center"/>
        <w:spacing w:line="360" w:lineRule="auto"/>
        <w:rPr>
          <w:rFonts w:hAnsi="宋体" w:eastAsia="宋体"/>
          <w:sz w:val="24"/>
          <w:szCs w:val="24"/>
        </w:rPr>
      </w:pPr>
      <w:r>
        <w:rPr>
          <w:rFonts w:hAnsi="宋体" w:eastAsia="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spacing w:line="360" w:lineRule="auto"/>
        <w:rPr>
          <w:rFonts w:hAnsi="宋体" w:eastAsia="宋体"/>
          <w:b/>
          <w:sz w:val="24"/>
          <w:szCs w:val="24"/>
          <w:u w:val="single"/>
        </w:rPr>
      </w:pPr>
      <w:r>
        <w:rPr>
          <w:rFonts w:hint="eastAsia" w:hAnsi="宋体" w:eastAsia="宋体"/>
          <w:b/>
          <w:sz w:val="24"/>
          <w:szCs w:val="24"/>
          <w:u w:val="single"/>
        </w:rPr>
        <w:t xml:space="preserve">注：</w:t>
      </w:r>
      <w:r>
        <w:rPr>
          <w:rFonts w:hint="eastAsia" w:hAnsi="宋体" w:eastAsia="宋体"/>
          <w:b/>
          <w:sz w:val="24"/>
          <w:szCs w:val="24"/>
          <w:u w:val="single"/>
        </w:rPr>
        <w:t xml:space="preserve">1</w:t>
      </w:r>
      <w:r>
        <w:rPr>
          <w:rFonts w:hint="eastAsia" w:hAnsi="宋体" w:eastAsia="宋体"/>
          <w:b/>
          <w:sz w:val="24"/>
          <w:szCs w:val="24"/>
          <w:u w:val="single"/>
        </w:rPr>
        <w:t xml:space="preserve">、本表中的报价提供包括维护、人工、培训、保险、利润、税金、交通、食宿、加班、备品备件、服务所需设备及材料（除甲方配备的外）等完成本合同工作所发生的全部费用和政策性文件规定及合同包含的所有风险、责任等各项应有费用。同时，除非合同条款中另有规定，否则，投标单位所报价格在合同实施期间不因市场因素变化而变动。</w:t>
      </w:r>
      <w:r/>
    </w:p>
    <w:p>
      <w:pPr>
        <w:spacing w:line="360" w:lineRule="auto"/>
        <w:rPr>
          <w:rFonts w:ascii="宋体" w:hAnsi="宋体" w:eastAsia="宋体"/>
          <w:b/>
          <w:sz w:val="24"/>
          <w:szCs w:val="24"/>
          <w:u w:val="single"/>
        </w:rPr>
      </w:pPr>
      <w:r>
        <w:rPr>
          <w:rFonts w:hint="eastAsia" w:ascii="宋体" w:hAnsi="宋体" w:eastAsia="宋体"/>
          <w:b/>
          <w:sz w:val="24"/>
          <w:szCs w:val="24"/>
          <w:u w:val="single"/>
        </w:rPr>
        <w:t xml:space="preserve">2、报价金额全部采取人民币表示，投标报价精确到分。</w:t>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left"/>
        <w:spacing w:line="440" w:lineRule="exact"/>
        <w:rPr>
          <w:rFonts w:hAnsi="宋体" w:eastAsia="宋体"/>
          <w:b/>
          <w:sz w:val="24"/>
          <w:szCs w:val="24"/>
        </w:rPr>
      </w:pPr>
      <w:r>
        <w:rPr>
          <w:rFonts w:hAnsi="宋体" w:eastAsia="宋体"/>
          <w:b/>
          <w:sz w:val="24"/>
          <w:szCs w:val="24"/>
        </w:rPr>
        <w:t xml:space="preserve">4</w:t>
      </w:r>
      <w:r>
        <w:rPr>
          <w:rFonts w:hint="eastAsia" w:hAnsi="宋体" w:eastAsia="宋体"/>
          <w:b/>
          <w:sz w:val="24"/>
          <w:szCs w:val="24"/>
        </w:rPr>
        <w:t xml:space="preserve">、投标报价分项表</w:t>
      </w:r>
      <w:r/>
    </w:p>
    <w:p>
      <w:pPr>
        <w:jc w:val="center"/>
        <w:spacing w:line="440" w:lineRule="exact"/>
        <w:rPr>
          <w:rFonts w:ascii="宋体" w:hAnsi="宋体" w:eastAsia="宋体"/>
          <w:b/>
          <w:bCs/>
          <w:sz w:val="24"/>
          <w:szCs w:val="24"/>
        </w:rPr>
      </w:pPr>
      <w:r>
        <w:rPr>
          <w:rFonts w:ascii="宋体" w:hAnsi="宋体" w:eastAsia="宋体"/>
          <w:b/>
          <w:bCs/>
          <w:sz w:val="24"/>
          <w:szCs w:val="24"/>
        </w:rPr>
      </w:r>
      <w:r/>
    </w:p>
    <w:p>
      <w:pPr>
        <w:jc w:val="center"/>
        <w:spacing w:line="440" w:lineRule="exact"/>
        <w:rPr>
          <w:rFonts w:ascii="宋体" w:hAnsi="宋体" w:eastAsia="宋体"/>
          <w:b/>
          <w:bCs/>
          <w:sz w:val="24"/>
          <w:szCs w:val="24"/>
        </w:rPr>
      </w:pPr>
      <w:r>
        <w:rPr>
          <w:rFonts w:hint="eastAsia" w:ascii="宋体" w:hAnsi="宋体" w:eastAsia="宋体"/>
          <w:b/>
          <w:bCs/>
          <w:sz w:val="24"/>
          <w:szCs w:val="24"/>
        </w:rPr>
        <w:t xml:space="preserve">投</w:t>
      </w:r>
      <w:r>
        <w:rPr>
          <w:rFonts w:hint="eastAsia" w:ascii="宋体" w:hAnsi="宋体" w:eastAsia="宋体" w:cs="微软雅黑"/>
          <w:b/>
          <w:bCs/>
          <w:sz w:val="24"/>
          <w:szCs w:val="24"/>
        </w:rPr>
        <w:t xml:space="preserve">标报</w:t>
      </w:r>
      <w:r>
        <w:rPr>
          <w:rFonts w:hint="eastAsia" w:ascii="宋体" w:hAnsi="宋体" w:eastAsia="宋体" w:cs="MS Gothic"/>
          <w:b/>
          <w:bCs/>
          <w:sz w:val="24"/>
          <w:szCs w:val="24"/>
        </w:rPr>
        <w:t xml:space="preserve">价分</w:t>
      </w:r>
      <w:r>
        <w:rPr>
          <w:rFonts w:hint="eastAsia" w:ascii="宋体" w:hAnsi="宋体" w:eastAsia="宋体" w:cs="微软雅黑"/>
          <w:b/>
          <w:bCs/>
          <w:sz w:val="24"/>
          <w:szCs w:val="24"/>
        </w:rPr>
        <w:t xml:space="preserve">项</w:t>
      </w:r>
      <w:r>
        <w:rPr>
          <w:rFonts w:hint="eastAsia" w:ascii="宋体" w:hAnsi="宋体" w:eastAsia="宋体" w:cs="MS Gothic"/>
          <w:b/>
          <w:bCs/>
          <w:sz w:val="24"/>
          <w:szCs w:val="24"/>
        </w:rPr>
        <w:t xml:space="preserve">表</w:t>
      </w:r>
      <w:r/>
    </w:p>
    <w:tbl>
      <w:tblPr>
        <w:tblW w:w="861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101"/>
        <w:gridCol w:w="2126"/>
        <w:gridCol w:w="1843"/>
        <w:gridCol w:w="1984"/>
        <w:gridCol w:w="1559"/>
      </w:tblGrid>
      <w:tr>
        <w:trPr>
          <w:jc w:val="center"/>
          <w:trHeight w:val="534"/>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24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服务内容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单价（元）</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总价（元）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6</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ascii="宋体" w:hAnsi="宋体" w:eastAsia="宋体" w:cs="宋体"/>
                <w:sz w:val="24"/>
                <w:szCs w:val="24"/>
                <w:lang w:val="zh-CN"/>
              </w:rPr>
            </w:r>
            <w:r/>
          </w:p>
        </w:tc>
      </w:tr>
      <w:tr>
        <w:trPr>
          <w:jc w:val="center"/>
          <w:trHeight w:val="36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tc>
      </w:tr>
      <w:tr>
        <w:trPr>
          <w:jc w:val="center"/>
          <w:trHeight w:val="574"/>
        </w:trPr>
        <w:tc>
          <w:tcPr>
            <w:gridSpan w:val="5"/>
            <w:tcBorders>
              <w:top w:val="single" w:color="auto" w:sz="4" w:space="0"/>
              <w:left w:val="single" w:color="auto" w:sz="4" w:space="0"/>
              <w:bottom w:val="single" w:color="auto" w:sz="4" w:space="0"/>
              <w:right w:val="single" w:color="auto" w:sz="4" w:space="0"/>
            </w:tcBorders>
            <w:tcW w:w="8613" w:type="dxa"/>
            <w:vAlign w:val="center"/>
            <w:textDirection w:val="lrTb"/>
            <w:noWrap w:val="false"/>
          </w:tcPr>
          <w:p>
            <w:pPr>
              <w:ind w:firstLine="359"/>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合计（元）</w:t>
            </w:r>
            <w:r/>
          </w:p>
        </w:tc>
      </w:tr>
    </w:tbl>
    <w:p>
      <w:pPr>
        <w:jc w:val="center"/>
        <w:widowControl/>
        <w:rPr>
          <w:rFonts w:ascii="宋体" w:hAnsi="宋体" w:eastAsia="宋体" w:cs="宋体"/>
          <w:b/>
          <w:bCs/>
          <w:sz w:val="24"/>
          <w:szCs w:val="24"/>
        </w:rPr>
      </w:pPr>
      <w:r>
        <w:rPr>
          <w:rFonts w:ascii="宋体" w:hAnsi="宋体" w:eastAsia="宋体" w:cs="宋体"/>
          <w:b/>
          <w:bCs/>
          <w:sz w:val="24"/>
          <w:szCs w:val="24"/>
        </w:rPr>
      </w:r>
      <w:r/>
    </w:p>
    <w:p>
      <w:pPr>
        <w:jc w:val="center"/>
        <w:widowControl/>
        <w:rPr>
          <w:rFonts w:ascii="宋体" w:hAnsi="宋体" w:eastAsia="宋体" w:cs="宋体"/>
          <w:b/>
          <w:bCs/>
          <w:sz w:val="24"/>
          <w:szCs w:val="24"/>
        </w:rPr>
      </w:pPr>
      <w:r>
        <w:rPr>
          <w:rFonts w:ascii="宋体" w:hAnsi="宋体" w:eastAsia="宋体" w:cs="宋体"/>
          <w:b/>
          <w:bCs/>
          <w:sz w:val="24"/>
          <w:szCs w:val="24"/>
        </w:rPr>
      </w:r>
      <w:r/>
    </w:p>
    <w:p>
      <w:pPr>
        <w:pStyle w:val="1176"/>
        <w:tabs>
          <w:tab w:val="left" w:pos="7560" w:leader="none"/>
        </w:tabs>
        <w:rPr>
          <w:rFonts w:ascii="宋体" w:hAnsi="宋体" w:eastAsia="宋体" w:cs="宋体"/>
          <w:szCs w:val="24"/>
        </w:rPr>
      </w:pPr>
      <w:r>
        <w:rPr>
          <w:rFonts w:hint="eastAsia" w:ascii="宋体" w:hAnsi="宋体" w:eastAsia="宋体" w:cs="宋体"/>
          <w:szCs w:val="24"/>
        </w:rPr>
        <w:t xml:space="preserve">注：1</w:t>
      </w:r>
      <w:r>
        <w:rPr>
          <w:rFonts w:ascii="宋体" w:hAnsi="宋体" w:eastAsia="宋体" w:cs="宋体"/>
          <w:szCs w:val="24"/>
        </w:rPr>
        <w:t xml:space="preserve">.</w:t>
      </w:r>
      <w:r>
        <w:rPr>
          <w:rFonts w:hint="eastAsia" w:ascii="宋体" w:hAnsi="宋体" w:eastAsia="宋体" w:cs="宋体"/>
          <w:szCs w:val="24"/>
        </w:rPr>
        <w:t xml:space="preserve">投标人必须按“</w:t>
      </w:r>
      <w:r>
        <w:rPr>
          <w:rFonts w:hint="eastAsia" w:ascii="宋体" w:hAnsi="宋体" w:eastAsia="宋体" w:cs="宋体"/>
          <w:bCs/>
          <w:szCs w:val="24"/>
        </w:rPr>
        <w:t xml:space="preserve">分项报价明细表”的格式</w:t>
      </w:r>
      <w:r>
        <w:rPr>
          <w:rFonts w:hint="eastAsia" w:ascii="宋体" w:hAnsi="宋体" w:eastAsia="宋体" w:cs="宋体"/>
          <w:szCs w:val="24"/>
        </w:rPr>
        <w:t xml:space="preserve">详细报出投标单价，否则作无效投标处理。</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2.开标一览表必须加盖投标人公章。</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Cs w:val="24"/>
        </w:rPr>
        <w:t xml:space="preserve">投标人须</w:t>
      </w:r>
      <w:r>
        <w:rPr>
          <w:rFonts w:hint="eastAsia" w:ascii="宋体" w:hAnsi="宋体" w:eastAsia="宋体" w:cs="宋体"/>
          <w:sz w:val="24"/>
          <w:szCs w:val="24"/>
        </w:rPr>
        <w:t xml:space="preserve">遵循政府采购公平竞争、诚实信用原则，遵守《中华人民共和国价格法》《中华人民共和国反不正当竞争法》《禁止价格欺诈行为的规定》等相关法律法规，不得恶意低价，扰乱市场秩序。采购人、评审专家有权核实相关价格，一旦发现存在采用不诚实报价等虚假方式谋职入围的，按“政府采购法”相关规定处理。</w:t>
      </w:r>
      <w:r/>
    </w:p>
    <w:p>
      <w:pPr>
        <w:pStyle w:val="1175"/>
      </w:pPr>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投标人名称：        （盖章）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741"/>
        <w:ind w:firstLine="480"/>
        <w:jc w:val="left"/>
        <w:spacing w:line="360" w:lineRule="auto"/>
        <w:rPr>
          <w:rFonts w:hAnsi="宋体" w:eastAsia="宋体" w:cs="宋体"/>
          <w:sz w:val="24"/>
          <w:szCs w:val="24"/>
        </w:rPr>
      </w:pPr>
      <w:r>
        <w:rPr>
          <w:rFonts w:hint="eastAsia" w:hAnsi="宋体" w:eastAsia="宋体" w:cs="宋体"/>
          <w:sz w:val="24"/>
          <w:szCs w:val="24"/>
        </w:rPr>
        <w:t xml:space="preserve">投标日期：</w:t>
      </w:r>
      <w:r/>
    </w:p>
    <w:p>
      <w:pPr>
        <w:jc w:val="left"/>
        <w:widowControl/>
        <w:rPr>
          <w:rFonts w:ascii="宋体" w:hAnsi="Courier New" w:eastAsia="宋体"/>
          <w:b/>
          <w:bCs/>
          <w:sz w:val="24"/>
          <w:szCs w:val="24"/>
        </w:rPr>
      </w:pPr>
      <w:r>
        <w:rPr>
          <w:rFonts w:eastAsia="宋体"/>
          <w:b/>
          <w:bCs/>
          <w:sz w:val="24"/>
          <w:szCs w:val="24"/>
        </w:rPr>
        <w:br w:type="page" w:clear="all"/>
      </w:r>
      <w:r/>
    </w:p>
    <w:p>
      <w:pPr>
        <w:pStyle w:val="981"/>
        <w:rPr>
          <w:rFonts w:hAnsi="宋体" w:eastAsia="宋体"/>
          <w:b/>
          <w:sz w:val="21"/>
        </w:rPr>
      </w:pPr>
      <w:r>
        <w:rPr>
          <w:rFonts w:eastAsia="宋体"/>
          <w:b/>
          <w:bCs/>
          <w:sz w:val="24"/>
          <w:szCs w:val="24"/>
        </w:rPr>
        <w:t xml:space="preserve">5</w:t>
      </w:r>
      <w:r>
        <w:rPr>
          <w:rFonts w:hint="eastAsia" w:eastAsia="宋体"/>
          <w:b/>
          <w:bCs/>
          <w:sz w:val="24"/>
          <w:szCs w:val="24"/>
        </w:rPr>
        <w:t xml:space="preserve">、服务要求偏离表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b/>
          <w:sz w:val="24"/>
          <w:szCs w:val="24"/>
        </w:rPr>
        <w:t xml:space="preserve">服务要求偏离表</w:t>
      </w:r>
      <w:r/>
    </w:p>
    <w:tbl>
      <w:tblPr>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ascii="宋体" w:hAnsi="宋体" w:eastAsia="宋体"/>
          <w:sz w:val="24"/>
          <w:szCs w:val="24"/>
        </w:rPr>
      </w:pPr>
      <w:r>
        <w:rPr>
          <w:rFonts w:ascii="宋体" w:hAnsi="宋体" w:eastAsia="宋体"/>
          <w:sz w:val="24"/>
          <w:szCs w:val="24"/>
        </w:rPr>
      </w:r>
      <w:r/>
    </w:p>
    <w:p>
      <w:pPr>
        <w:pStyle w:val="979"/>
        <w:rPr>
          <w:rFonts w:hAnsi="宋体" w:eastAsia="宋体"/>
          <w:sz w:val="24"/>
        </w:rPr>
      </w:pPr>
      <w:r>
        <w:rPr>
          <w:rFonts w:hint="eastAsia" w:hAnsi="宋体" w:eastAsia="宋体"/>
          <w:sz w:val="24"/>
        </w:rPr>
        <w:t xml:space="preserve">投标单位：（单位盖章）</w:t>
      </w:r>
      <w:r/>
    </w:p>
    <w:p>
      <w:pPr>
        <w:pStyle w:val="979"/>
        <w:rPr>
          <w:rFonts w:hAnsi="宋体" w:eastAsia="宋体"/>
          <w:sz w:val="24"/>
        </w:rPr>
      </w:pPr>
      <w:r>
        <w:rPr>
          <w:rFonts w:hint="eastAsia" w:hAnsi="宋体" w:eastAsia="宋体"/>
          <w:sz w:val="24"/>
        </w:rPr>
        <w:t xml:space="preserve">法定代表人或代理人：（签字或盖章）</w:t>
      </w:r>
      <w:r/>
    </w:p>
    <w:p>
      <w:pPr>
        <w:pStyle w:val="979"/>
        <w:rPr>
          <w:rFonts w:hAnsi="宋体" w:eastAsia="宋体"/>
          <w:sz w:val="24"/>
        </w:rPr>
      </w:pPr>
      <w:r>
        <w:rPr>
          <w:rFonts w:hint="eastAsia" w:hAnsi="宋体" w:eastAsia="宋体"/>
          <w:sz w:val="24"/>
        </w:rPr>
        <w:t xml:space="preserve">日期：        年   月   日</w:t>
      </w:r>
      <w:r/>
    </w:p>
    <w:p>
      <w:pPr>
        <w:jc w:val="left"/>
        <w:widowControl/>
        <w:rPr>
          <w:rFonts w:ascii="宋体" w:hAnsi="宋体" w:cs="宋体"/>
          <w:b/>
          <w:bCs/>
          <w:sz w:val="21"/>
          <w:szCs w:val="21"/>
        </w:rPr>
      </w:pPr>
      <w:r>
        <w:rPr>
          <w:rFonts w:ascii="宋体" w:hAnsi="宋体" w:cs="宋体"/>
          <w:b/>
          <w:bCs/>
          <w:sz w:val="21"/>
          <w:szCs w:val="21"/>
        </w:rPr>
        <w:br w:type="page" w:clear="all"/>
      </w:r>
      <w:r>
        <w:rPr>
          <w:rFonts w:ascii="宋体" w:hAnsi="宋体" w:eastAsia="宋体"/>
          <w:b/>
          <w:sz w:val="24"/>
          <w:szCs w:val="24"/>
        </w:rPr>
        <w:t xml:space="preserve">6</w:t>
      </w:r>
      <w:r>
        <w:rPr>
          <w:rFonts w:hint="eastAsia" w:ascii="宋体" w:hAnsi="宋体" w:eastAsia="宋体"/>
          <w:b/>
          <w:sz w:val="24"/>
          <w:szCs w:val="24"/>
        </w:rPr>
        <w:t xml:space="preserve">、商务条款偏离表</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商务条款偏离表</w:t>
      </w:r>
      <w:r/>
    </w:p>
    <w:tbl>
      <w:tblPr>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p>
        </w:tc>
        <w:tc>
          <w:tcPr>
            <w:tcW w:w="192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招标文件条目号</w:t>
            </w:r>
            <w:r/>
          </w:p>
        </w:tc>
        <w:tc>
          <w:tcPr>
            <w:tcW w:w="240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招标文件的商务条款</w:t>
            </w:r>
            <w:r/>
          </w:p>
        </w:tc>
        <w:tc>
          <w:tcPr>
            <w:tcW w:w="240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投标文件的商务条款</w:t>
            </w:r>
            <w:r/>
          </w:p>
        </w:tc>
        <w:tc>
          <w:tcPr>
            <w:tcW w:w="1097"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ascii="宋体" w:hAnsi="宋体" w:eastAsia="宋体"/>
          <w:sz w:val="24"/>
          <w:szCs w:val="24"/>
        </w:rPr>
        <w:outlineLvl w:val="1"/>
      </w:pPr>
      <w:r>
        <w:rPr>
          <w:rFonts w:ascii="宋体" w:hAnsi="宋体" w:eastAsia="宋体"/>
          <w:sz w:val="24"/>
          <w:szCs w:val="24"/>
        </w:rPr>
        <w:t xml:space="preserve"> </w:t>
      </w:r>
      <w:r/>
    </w:p>
    <w:p>
      <w:pPr>
        <w:spacing w:line="360" w:lineRule="auto"/>
        <w:rPr>
          <w:rFonts w:ascii="宋体" w:hAnsi="宋体" w:eastAsia="宋体" w:cs="宋体"/>
          <w:sz w:val="24"/>
          <w:szCs w:val="24"/>
        </w:rPr>
        <w:outlineLvl w:val="1"/>
      </w:pPr>
      <w:r>
        <w:rPr>
          <w:rFonts w:ascii="宋体" w:hAnsi="宋体" w:eastAsia="宋体"/>
          <w:sz w:val="24"/>
          <w:szCs w:val="24"/>
        </w:rPr>
        <w:br w:type="page" w:clear="all"/>
      </w:r>
      <w:r/>
    </w:p>
    <w:p>
      <w:pPr>
        <w:spacing w:line="360" w:lineRule="auto"/>
        <w:rPr>
          <w:rFonts w:ascii="宋体" w:hAnsi="宋体" w:eastAsia="宋体"/>
          <w:sz w:val="24"/>
          <w:szCs w:val="24"/>
        </w:rPr>
      </w:pPr>
      <w:r>
        <w:rPr>
          <w:rFonts w:ascii="宋体" w:hAnsi="宋体" w:eastAsia="宋体"/>
          <w:b/>
          <w:sz w:val="24"/>
          <w:szCs w:val="24"/>
        </w:rPr>
        <w:t xml:space="preserve">7</w:t>
      </w:r>
      <w:r>
        <w:rPr>
          <w:rFonts w:hint="eastAsia" w:ascii="宋体" w:hAnsi="宋体" w:eastAsia="宋体"/>
          <w:b/>
          <w:sz w:val="24"/>
          <w:szCs w:val="24"/>
        </w:rPr>
        <w:t xml:space="preserve">、配备人员一览表</w:t>
      </w:r>
      <w:r/>
    </w:p>
    <w:p>
      <w:pPr>
        <w:ind w:right="420"/>
        <w:jc w:val="center"/>
        <w:spacing w:line="360" w:lineRule="auto"/>
        <w:rPr>
          <w:rFonts w:ascii="宋体" w:hAnsi="宋体" w:eastAsia="宋体"/>
          <w:b/>
          <w:bCs/>
          <w:sz w:val="24"/>
        </w:rPr>
      </w:pPr>
      <w:r>
        <w:rPr>
          <w:rFonts w:hint="eastAsia" w:ascii="宋体" w:hAnsi="宋体" w:eastAsia="宋体"/>
          <w:b/>
          <w:bCs/>
          <w:sz w:val="24"/>
        </w:rPr>
        <w:t xml:space="preserve">配备人员一览表</w:t>
      </w:r>
      <w:r/>
    </w:p>
    <w:tbl>
      <w:tblPr>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140"/>
        <w:gridCol w:w="1270"/>
        <w:gridCol w:w="1990"/>
        <w:gridCol w:w="992"/>
        <w:gridCol w:w="1266"/>
        <w:gridCol w:w="2088"/>
      </w:tblGrid>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职称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投标单位：（单位盖章）</w:t>
      </w:r>
      <w:r/>
    </w:p>
    <w:p>
      <w:pPr>
        <w:ind w:firstLine="52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left"/>
        <w:widowControl/>
        <w:rPr>
          <w:rFonts w:ascii="宋体" w:hAnsi="宋体" w:eastAsia="宋体" w:cs="宋体"/>
          <w:sz w:val="24"/>
        </w:rPr>
      </w:pPr>
      <w:r>
        <w:rPr>
          <w:rFonts w:ascii="宋体" w:hAnsi="宋体" w:eastAsia="宋体" w:cs="宋体"/>
          <w:sz w:val="24"/>
        </w:rPr>
        <w:br w:type="page" w:clear="all"/>
      </w:r>
      <w:r/>
    </w:p>
    <w:p>
      <w:pPr>
        <w:spacing w:line="360" w:lineRule="auto"/>
        <w:rPr>
          <w:rFonts w:ascii="宋体" w:hAnsi="宋体" w:eastAsia="宋体"/>
          <w:sz w:val="24"/>
          <w:szCs w:val="24"/>
        </w:rPr>
      </w:pPr>
      <w:r>
        <w:rPr>
          <w:rFonts w:ascii="宋体" w:hAnsi="宋体" w:eastAsia="宋体"/>
          <w:b/>
          <w:szCs w:val="24"/>
        </w:rPr>
        <w:t xml:space="preserve">8</w:t>
      </w:r>
      <w:r>
        <w:rPr>
          <w:rFonts w:hint="eastAsia" w:ascii="宋体" w:hAnsi="宋体" w:eastAsia="宋体"/>
          <w:b/>
          <w:szCs w:val="24"/>
        </w:rPr>
        <w:t xml:space="preserve">、类似业绩一览表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类似业绩一览表</w:t>
      </w:r>
      <w:r/>
    </w:p>
    <w:p>
      <w:pPr>
        <w:jc w:val="center"/>
        <w:spacing w:line="360" w:lineRule="auto"/>
        <w:rPr>
          <w:rFonts w:ascii="宋体" w:hAnsi="宋体" w:eastAsia="宋体"/>
          <w:sz w:val="24"/>
          <w:szCs w:val="24"/>
        </w:rPr>
      </w:pPr>
      <w:r>
        <w:rPr>
          <w:rFonts w:ascii="宋体" w:hAnsi="宋体" w:eastAsia="宋体"/>
          <w:sz w:val="24"/>
          <w:szCs w:val="24"/>
        </w:rPr>
      </w:r>
      <w:r/>
    </w:p>
    <w:tbl>
      <w:tblPr>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9"/>
        <w:gridCol w:w="1529"/>
        <w:gridCol w:w="1461"/>
        <w:gridCol w:w="1484"/>
        <w:gridCol w:w="2163"/>
        <w:gridCol w:w="1922"/>
      </w:tblGrid>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152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项目名称</w:t>
            </w:r>
            <w:r/>
          </w:p>
        </w:tc>
        <w:tc>
          <w:tcPr>
            <w:tcW w:w="1461"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p>
        </w:tc>
        <w:tc>
          <w:tcPr>
            <w:tcW w:w="1484"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p>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p>
        </w:tc>
        <w:tc>
          <w:tcPr>
            <w:tcW w:w="2163"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p>
        </w:tc>
        <w:tc>
          <w:tcPr>
            <w:tcW w:w="1922"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4"/>
          <w:szCs w:val="24"/>
        </w:rPr>
        <w:outlineLvl w:val="1"/>
      </w:pPr>
      <w:r>
        <w:rPr>
          <w:rFonts w:ascii="宋体" w:hAnsi="宋体" w:eastAsia="宋体"/>
          <w:b/>
          <w:sz w:val="24"/>
          <w:szCs w:val="24"/>
        </w:rPr>
        <w:br w:type="page" w:clear="all"/>
      </w:r>
      <w:r>
        <w:rPr>
          <w:rFonts w:ascii="宋体" w:hAnsi="宋体" w:eastAsia="宋体"/>
          <w:b/>
          <w:sz w:val="24"/>
          <w:szCs w:val="24"/>
        </w:rPr>
        <w:t xml:space="preserve">9</w:t>
      </w:r>
      <w:r>
        <w:rPr>
          <w:rFonts w:hint="eastAsia" w:ascii="宋体" w:hAnsi="宋体" w:eastAsia="宋体"/>
          <w:b/>
          <w:sz w:val="24"/>
          <w:szCs w:val="24"/>
        </w:rPr>
        <w:t xml:space="preserve">、资格证明文件</w:t>
      </w:r>
      <w:r/>
    </w:p>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(1)、关于资格文件的声明函</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关于资格文件的声明函</w:t>
      </w:r>
      <w:r/>
    </w:p>
    <w:p>
      <w:pPr>
        <w:jc w:val="cente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u w:val="single"/>
        </w:rPr>
      </w:pPr>
      <w:r>
        <w:rPr>
          <w:rFonts w:hint="eastAsia" w:ascii="宋体" w:hAnsi="宋体" w:eastAsia="宋体"/>
          <w:sz w:val="24"/>
          <w:szCs w:val="24"/>
          <w:u w:val="single"/>
        </w:rPr>
        <w:t xml:space="preserve">苏州鸿鑫工程咨询有限公司：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本公司愿就由贵公司组织实施的编号为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eastAsia="宋体"/>
          <w:sz w:val="24"/>
          <w:szCs w:val="24"/>
        </w:rPr>
      </w:pPr>
      <w:r>
        <w:rPr>
          <w:rFonts w:ascii="宋体" w:hAnsi="宋体" w:eastAsia="宋体"/>
          <w:sz w:val="24"/>
          <w:szCs w:val="24"/>
        </w:rPr>
      </w:r>
      <w:r/>
    </w:p>
    <w:p>
      <w:pPr>
        <w:ind w:firstLine="420"/>
        <w:jc w:val="left"/>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ind w:left="3507" w:firstLine="1145"/>
        <w:jc w:val="left"/>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(2)、投标单位情况表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投标单位情况表</w:t>
      </w:r>
      <w:r/>
    </w:p>
    <w:p>
      <w:pPr>
        <w:jc w:val="center"/>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法定代表人</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成立日期</w:t>
            </w:r>
            <w:r/>
          </w:p>
        </w:tc>
        <w:tc>
          <w:tcPr>
            <w:gridSpan w:val="2"/>
            <w:tcW w:w="3292"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企业地址</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注册资本</w:t>
            </w:r>
            <w:r/>
          </w:p>
        </w:tc>
        <w:tc>
          <w:tcPr>
            <w:gridSpan w:val="2"/>
            <w:tcW w:w="3292" w:type="dxa"/>
            <w:textDirection w:val="lrTb"/>
            <w:noWrap w:val="false"/>
          </w:tcPr>
          <w:p>
            <w:pPr>
              <w:ind w:firstLine="2160"/>
              <w:jc w:val="left"/>
              <w:rPr>
                <w:rFonts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经营范围</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职工人数</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gridSpan w:val="2"/>
            <w:tcW w:w="3517"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其中：有中高级以上职称的人数</w:t>
            </w:r>
            <w:r/>
          </w:p>
        </w:tc>
        <w:tc>
          <w:tcPr>
            <w:tcW w:w="1236"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资产总计</w:t>
            </w:r>
            <w:r/>
          </w:p>
        </w:tc>
        <w:tc>
          <w:tcPr>
            <w:tcW w:w="20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净资产</w:t>
            </w:r>
            <w:r/>
          </w:p>
        </w:tc>
        <w:tc>
          <w:tcPr>
            <w:gridSpan w:val="2"/>
            <w:tcW w:w="329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股东权益</w:t>
            </w:r>
            <w:r/>
          </w:p>
        </w:tc>
        <w:tc>
          <w:tcPr>
            <w:tcW w:w="20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销售收入</w:t>
            </w:r>
            <w:r/>
          </w:p>
        </w:tc>
        <w:tc>
          <w:tcPr>
            <w:gridSpan w:val="2"/>
            <w:tcW w:w="329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 </w:t>
            </w:r>
            <w:r>
              <w:rPr>
                <w:rFonts w:hint="eastAsia" w:ascii="宋体" w:hAnsi="宋体" w:eastAsia="宋体"/>
                <w:sz w:val="24"/>
                <w:szCs w:val="24"/>
              </w:rPr>
              <w:t xml:space="preserve">年 万元</w:t>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实现利润</w:t>
            </w:r>
            <w:r/>
          </w:p>
        </w:tc>
        <w:tc>
          <w:tcPr>
            <w:tcW w:w="2005"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 </w:t>
            </w:r>
            <w:r>
              <w:rPr>
                <w:rFonts w:hint="eastAsia" w:ascii="宋体" w:hAnsi="宋体" w:eastAsia="宋体"/>
                <w:sz w:val="24"/>
                <w:szCs w:val="24"/>
              </w:rPr>
              <w:t xml:space="preserve">年 万元</w:t>
            </w:r>
            <w:r/>
          </w:p>
        </w:tc>
        <w:tc>
          <w:tcPr>
            <w:tcW w:w="1461" w:type="dxa"/>
            <w:textDirection w:val="lrTb"/>
            <w:noWrap w:val="false"/>
          </w:tcPr>
          <w:p>
            <w:pPr>
              <w:jc w:val="left"/>
              <w:rPr>
                <w:rFonts w:ascii="宋体" w:hAnsi="宋体" w:eastAsia="宋体"/>
                <w:sz w:val="24"/>
                <w:szCs w:val="24"/>
              </w:rPr>
            </w:pPr>
            <w:r>
              <w:rPr>
                <w:rFonts w:ascii="宋体" w:hAnsi="宋体" w:eastAsia="宋体"/>
                <w:sz w:val="24"/>
                <w:szCs w:val="24"/>
              </w:rPr>
            </w:r>
            <w:r/>
          </w:p>
        </w:tc>
        <w:tc>
          <w:tcPr>
            <w:gridSpan w:val="2"/>
            <w:tcW w:w="3292"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营业面积（含厂房面积）</w:t>
            </w:r>
            <w:r/>
          </w:p>
        </w:tc>
        <w:tc>
          <w:tcPr>
            <w:tcW w:w="2005" w:type="dxa"/>
            <w:vAlign w:val="center"/>
            <w:textDirection w:val="lrTb"/>
            <w:noWrap w:val="false"/>
          </w:tcPr>
          <w:p>
            <w:pPr>
              <w:ind w:firstLine="960"/>
              <w:rPr>
                <w:rFonts w:ascii="宋体" w:hAnsi="宋体" w:eastAsia="宋体"/>
                <w:sz w:val="24"/>
                <w:szCs w:val="24"/>
              </w:rPr>
            </w:pPr>
            <w:r>
              <w:rPr>
                <w:rFonts w:hint="eastAsia" w:ascii="宋体" w:hAnsi="宋体" w:eastAsia="宋体"/>
                <w:sz w:val="24"/>
                <w:szCs w:val="24"/>
              </w:rPr>
              <w:t xml:space="preserve">平方米</w:t>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其中：</w:t>
            </w:r>
            <w:r/>
          </w:p>
        </w:tc>
        <w:tc>
          <w:tcPr>
            <w:gridSpan w:val="2"/>
            <w:tcW w:w="3292"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自有面积平方米</w:t>
            </w:r>
            <w:r/>
          </w:p>
          <w:p>
            <w:pPr>
              <w:jc w:val="left"/>
              <w:rPr>
                <w:rFonts w:ascii="宋体" w:hAnsi="宋体" w:eastAsia="宋体"/>
                <w:sz w:val="24"/>
                <w:szCs w:val="24"/>
              </w:rPr>
            </w:pPr>
            <w:r>
              <w:rPr>
                <w:rFonts w:hint="eastAsia" w:ascii="宋体" w:hAnsi="宋体" w:eastAsia="宋体"/>
                <w:sz w:val="24"/>
                <w:szCs w:val="24"/>
              </w:rPr>
              <w:t xml:space="preserve">承租面积平方米</w:t>
            </w:r>
            <w:r/>
          </w:p>
        </w:tc>
      </w:tr>
      <w:tr>
        <w:trPr>
          <w:cantSplit/>
          <w:jc w:val="center"/>
        </w:trPr>
        <w:tc>
          <w:tcPr>
            <w:tcW w:w="2510" w:type="dxa"/>
            <w:textDirection w:val="lrTb"/>
            <w:noWrap w:val="false"/>
          </w:tcPr>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hint="eastAsia" w:ascii="宋体" w:hAnsi="宋体" w:eastAsia="宋体"/>
                <w:sz w:val="24"/>
                <w:szCs w:val="24"/>
              </w:rPr>
              <w:t xml:space="preserve">单位简历及内设机构情况</w:t>
            </w:r>
            <w:r/>
          </w:p>
          <w:p>
            <w:pPr>
              <w:jc w:val="left"/>
              <w:rPr>
                <w:rFonts w:ascii="宋体" w:hAnsi="宋体" w:eastAsia="宋体"/>
                <w:sz w:val="24"/>
                <w:szCs w:val="24"/>
              </w:rPr>
            </w:pPr>
            <w:r>
              <w:rPr>
                <w:rFonts w:ascii="宋体" w:hAnsi="宋体" w:eastAsia="宋体"/>
                <w:sz w:val="24"/>
                <w:szCs w:val="24"/>
              </w:rPr>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hint="eastAsia" w:ascii="宋体" w:hAnsi="宋体" w:eastAsia="宋体"/>
                <w:sz w:val="24"/>
                <w:szCs w:val="24"/>
              </w:rPr>
              <w:t xml:space="preserve">单位优势及特长</w:t>
            </w:r>
            <w:r/>
          </w:p>
          <w:p>
            <w:pPr>
              <w:jc w:val="left"/>
              <w:rPr>
                <w:rFonts w:ascii="宋体" w:hAnsi="宋体" w:eastAsia="宋体"/>
                <w:sz w:val="24"/>
                <w:szCs w:val="24"/>
              </w:rPr>
            </w:pPr>
            <w:r>
              <w:rPr>
                <w:rFonts w:ascii="宋体" w:hAnsi="宋体" w:eastAsia="宋体"/>
                <w:sz w:val="24"/>
                <w:szCs w:val="24"/>
              </w:rPr>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近三年来完成或正在履行的重大合同情况</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2</w:t>
            </w:r>
            <w:r>
              <w:rPr>
                <w:rFonts w:hint="eastAsia" w:ascii="宋体" w:hAnsi="宋体" w:eastAsia="宋体"/>
                <w:sz w:val="24"/>
                <w:szCs w:val="24"/>
              </w:rPr>
              <w:t xml:space="preserve">年内在经营过程中受到何种奖励或处分（包括情况和结果）</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年内有无因售假、售劣或是其他原因被消费者投诉或起诉的情况及说明（包括解决方式和结果）</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年内主要负责人有无因经济犯罪被司法机关追究的情况及说明</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获得技术认证的工程师及简介</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Height w:val="560"/>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其他需要说明的情况</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(3)、中小企业声明函</w:t>
      </w:r>
      <w:r/>
    </w:p>
    <w:p>
      <w:pPr>
        <w:rPr>
          <w:rFonts w:ascii="宋体" w:hAnsi="宋体" w:eastAsia="宋体"/>
          <w:b/>
          <w:sz w:val="24"/>
          <w:szCs w:val="24"/>
        </w:rPr>
      </w:pPr>
      <w:r>
        <w:rPr>
          <w:rFonts w:ascii="宋体" w:hAnsi="宋体" w:eastAsia="宋体"/>
          <w:b/>
          <w:sz w:val="24"/>
          <w:szCs w:val="24"/>
        </w:rPr>
      </w:r>
      <w:r/>
    </w:p>
    <w:p>
      <w:pPr>
        <w:jc w:val="center"/>
        <w:spacing w:beforeAutospacing="1" w:afterAutospacing="1" w:line="360" w:lineRule="auto"/>
        <w:widowControl/>
        <w:rPr>
          <w:rFonts w:ascii="宋体" w:hAnsi="宋体" w:eastAsia="宋体" w:cs="宋体"/>
          <w:b/>
          <w:sz w:val="24"/>
          <w:szCs w:val="24"/>
        </w:rPr>
      </w:pPr>
      <w:r>
        <w:rPr>
          <w:rFonts w:hint="eastAsia" w:ascii="宋体" w:hAnsi="宋体" w:eastAsia="宋体" w:cs="宋体"/>
          <w:b/>
          <w:sz w:val="24"/>
          <w:szCs w:val="24"/>
        </w:rPr>
        <w:t xml:space="preserve">中小企业声明函</w:t>
      </w:r>
      <w:r/>
    </w:p>
    <w:p>
      <w:pPr>
        <w:pStyle w:val="98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9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（招标文件中明确的所属行业）行业</w:t>
      </w:r>
      <w:r>
        <w:rPr>
          <w:rFonts w:hint="eastAsia" w:hAnsi="宋体" w:eastAsia="宋体" w:cs="宋体"/>
          <w:sz w:val="24"/>
          <w:szCs w:val="24"/>
          <w:lang w:val="zh-CN"/>
        </w:rPr>
        <w:t xml:space="preserve">；承接企业为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p>
    <w:p>
      <w:pPr>
        <w:pStyle w:val="9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（招标文件中明确的所属行业）</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p>
    <w:p>
      <w:pPr>
        <w:pStyle w:val="9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p>
    <w:p>
      <w:pPr>
        <w:pStyle w:val="9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3600"/>
        <w:jc w:val="right"/>
        <w:spacing w:line="360" w:lineRule="auto"/>
        <w:rPr>
          <w:rFonts w:ascii="宋体" w:hAnsi="宋体" w:eastAsia="宋体" w:cs="宋体"/>
          <w:sz w:val="24"/>
          <w:szCs w:val="24"/>
        </w:rPr>
      </w:pPr>
      <w:r>
        <w:rPr>
          <w:rFonts w:ascii="宋体" w:hAnsi="宋体" w:eastAsia="宋体" w:cs="宋体"/>
          <w:sz w:val="24"/>
          <w:szCs w:val="24"/>
        </w:rPr>
      </w:r>
      <w:r/>
    </w:p>
    <w:p>
      <w:pPr>
        <w:ind w:firstLine="3600"/>
        <w:jc w:val="right"/>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 </w:t>
      </w:r>
      <w:r/>
    </w:p>
    <w:p>
      <w:pPr>
        <w:ind w:firstLine="3600"/>
        <w:jc w:val="center"/>
        <w:spacing w:line="360" w:lineRule="auto"/>
        <w:rPr>
          <w:rFonts w:ascii="宋体" w:hAnsi="宋体" w:eastAsia="宋体" w:cs="宋体"/>
          <w:sz w:val="24"/>
          <w:szCs w:val="24"/>
        </w:rPr>
      </w:pPr>
      <w:r>
        <w:rPr>
          <w:rFonts w:ascii="宋体" w:hAnsi="宋体" w:eastAsia="宋体" w:cs="宋体"/>
          <w:sz w:val="24"/>
          <w:szCs w:val="24"/>
        </w:rPr>
      </w:r>
      <w:r/>
    </w:p>
    <w:p>
      <w:pPr>
        <w:ind w:firstLine="360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eastAsia="宋体"/>
          <w:sz w:val="11"/>
          <w:szCs w:val="11"/>
        </w:rPr>
      </w:pPr>
      <w:r>
        <w:rPr>
          <w:rFonts w:eastAsia="宋体"/>
          <w:sz w:val="11"/>
          <w:szCs w:val="11"/>
        </w:rPr>
      </w:r>
      <w:r/>
    </w:p>
    <w:p>
      <w:pPr>
        <w:jc w:val="left"/>
        <w:widowControl/>
        <w:rPr>
          <w:rFonts w:ascii="宋体" w:hAnsi="宋体" w:eastAsia="宋体"/>
          <w:sz w:val="24"/>
          <w:szCs w:val="24"/>
        </w:rPr>
      </w:pPr>
      <w:r>
        <w:rPr>
          <w:rFonts w:ascii="宋体" w:hAnsi="宋体" w:eastAsia="宋体"/>
          <w:sz w:val="24"/>
          <w:szCs w:val="24"/>
        </w:rPr>
        <w:br w:type="page" w:clear="all"/>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(4)、残疾人福利性单位声明函</w:t>
      </w:r>
      <w:r/>
    </w:p>
    <w:p>
      <w:pPr>
        <w:jc w:val="center"/>
        <w:spacing w:line="360" w:lineRule="auto"/>
        <w:widowControl/>
        <w:rPr>
          <w:rFonts w:ascii="宋体" w:hAnsi="宋体" w:eastAsia="宋体" w:cs="宋体"/>
          <w:sz w:val="24"/>
          <w:szCs w:val="24"/>
        </w:rPr>
      </w:pPr>
      <w:r>
        <w:rPr>
          <w:rFonts w:ascii="宋体" w:hAnsi="宋体" w:eastAsia="宋体" w:cs="宋体"/>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单位名称（盖章）：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日 期：</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32"/>
          <w:szCs w:val="32"/>
        </w:rPr>
        <w:outlineLvl w:val="2"/>
      </w:pPr>
      <w:r>
        <w:rPr>
          <w:rFonts w:ascii="宋体" w:hAnsi="宋体" w:eastAsia="宋体"/>
          <w:sz w:val="24"/>
          <w:szCs w:val="24"/>
        </w:rPr>
        <w:br w:type="page" w:clear="all"/>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27"/>
        <w:ind w:firstLine="0"/>
        <w:jc w:val="both"/>
        <w:rPr>
          <w:rFonts w:ascii="宋体" w:hAnsi="宋体" w:eastAsia="宋体"/>
          <w:sz w:val="32"/>
          <w:szCs w:val="32"/>
        </w:rPr>
      </w:pPr>
      <w:r>
        <w:rPr>
          <w:rFonts w:ascii="宋体" w:hAnsi="宋体" w:eastAsia="宋体"/>
          <w:sz w:val="32"/>
          <w:szCs w:val="32"/>
        </w:rPr>
      </w:r>
      <w:r/>
    </w:p>
    <w:p>
      <w:pPr>
        <w:pStyle w:val="712"/>
        <w:jc w:val="center"/>
        <w:rPr>
          <w:rFonts w:ascii="宋体" w:hAnsi="宋体" w:eastAsia="宋体"/>
          <w:sz w:val="52"/>
        </w:rPr>
      </w:pPr>
      <w:r/>
      <w:bookmarkStart w:id="7" w:name="_Toc50373298"/>
      <w:r/>
      <w:bookmarkStart w:id="8" w:name="_Toc13642115"/>
      <w:r/>
      <w:bookmarkStart w:id="9" w:name="_Toc488137108"/>
      <w:r>
        <w:rPr>
          <w:rFonts w:hint="eastAsia" w:ascii="宋体" w:hAnsi="宋体" w:eastAsia="宋体"/>
          <w:sz w:val="52"/>
        </w:rPr>
        <w:t xml:space="preserve">第四章 招标书</w:t>
      </w:r>
      <w:bookmarkEnd w:id="7"/>
      <w:r/>
      <w:bookmarkEnd w:id="8"/>
      <w:r/>
      <w:bookmarkEnd w:id="9"/>
      <w:r/>
      <w:r/>
    </w:p>
    <w:p>
      <w:pPr>
        <w:jc w:val="center"/>
        <w:spacing w:line="360" w:lineRule="auto"/>
        <w:rPr>
          <w:rFonts w:ascii="宋体" w:hAnsi="宋体" w:eastAsia="宋体"/>
          <w:b/>
          <w:sz w:val="44"/>
          <w:szCs w:val="44"/>
        </w:rPr>
      </w:pPr>
      <w:r/>
      <w:bookmarkStart w:id="10" w:name="_Toc13543212"/>
      <w:r>
        <w:rPr>
          <w:rFonts w:ascii="宋体" w:hAnsi="宋体" w:eastAsia="宋体"/>
          <w:b/>
          <w:sz w:val="44"/>
        </w:rPr>
        <w:br w:type="page" w:clear="all"/>
      </w:r>
      <w:r>
        <w:rPr>
          <w:rFonts w:hint="eastAsia" w:ascii="宋体" w:hAnsi="宋体" w:eastAsia="宋体"/>
          <w:b/>
          <w:sz w:val="44"/>
          <w:szCs w:val="44"/>
        </w:rPr>
        <w:t xml:space="preserve">招标书</w:t>
      </w:r>
      <w:r/>
    </w:p>
    <w:p>
      <w:pPr>
        <w:ind w:firstLine="480"/>
        <w:spacing w:line="360" w:lineRule="auto"/>
        <w:rPr>
          <w:rFonts w:ascii="宋体" w:hAnsi="宋体" w:eastAsia="宋体"/>
          <w:sz w:val="24"/>
        </w:rPr>
      </w:pPr>
      <w:r/>
      <w:bookmarkStart w:id="11" w:name="OLE_LINK1"/>
      <w:r/>
      <w:bookmarkEnd w:id="10"/>
      <w:r>
        <w:rPr>
          <w:rFonts w:hint="eastAsia" w:ascii="宋体" w:hAnsi="宋体" w:eastAsia="宋体"/>
          <w:sz w:val="24"/>
        </w:rPr>
        <w:t xml:space="preserve">苏州鸿鑫工程咨询有限公司受苏州市公安局的委托，就其所需的苏州市公安局UPS、精密空调及配电等设施维保项目进行公开招标，欢迎有资格的供应商前来参加投标。</w:t>
      </w:r>
      <w:r/>
    </w:p>
    <w:p>
      <w:pPr>
        <w:ind w:left="480"/>
        <w:spacing w:line="360" w:lineRule="auto"/>
        <w:tabs>
          <w:tab w:val="left" w:pos="360" w:leader="none"/>
          <w:tab w:val="left" w:pos="420" w:leader="none"/>
          <w:tab w:val="left" w:pos="540" w:leader="none"/>
          <w:tab w:val="left" w:pos="720" w:leader="none"/>
        </w:tabs>
        <w:rPr>
          <w:rFonts w:ascii="宋体" w:hAnsi="宋体" w:eastAsia="宋体"/>
          <w:sz w:val="24"/>
          <w:szCs w:val="24"/>
        </w:rPr>
      </w:pPr>
      <w:r>
        <w:rPr>
          <w:rFonts w:hint="eastAsia" w:ascii="宋体" w:hAnsi="宋体" w:eastAsia="宋体"/>
          <w:b/>
          <w:bCs/>
          <w:sz w:val="24"/>
          <w:szCs w:val="24"/>
        </w:rPr>
        <w:t xml:space="preserve">一、项目</w:t>
      </w:r>
      <w:r>
        <w:rPr>
          <w:rFonts w:hint="eastAsia" w:ascii="宋体" w:hAnsi="宋体" w:eastAsia="宋体" w:cs="宋体"/>
          <w:b/>
          <w:bCs/>
          <w:sz w:val="24"/>
          <w:szCs w:val="24"/>
        </w:rPr>
        <w:t xml:space="preserve">编号</w:t>
      </w:r>
      <w:r>
        <w:rPr>
          <w:rFonts w:hint="eastAsia" w:ascii="宋体" w:hAnsi="宋体" w:eastAsia="宋体" w:cs="宋体"/>
          <w:sz w:val="24"/>
          <w:szCs w:val="24"/>
        </w:rPr>
        <w:t xml:space="preserve">：JSZC-320500-SZHX-G2025-0046</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二、项目名称</w:t>
      </w:r>
      <w:r>
        <w:rPr>
          <w:rFonts w:hint="eastAsia" w:ascii="宋体" w:hAnsi="宋体" w:eastAsia="宋体"/>
          <w:sz w:val="24"/>
          <w:szCs w:val="24"/>
        </w:rPr>
        <w:t xml:space="preserve">：苏州市公安局UPS、精密空调及配电等设施维保</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三、预算金额</w:t>
      </w:r>
      <w:r>
        <w:rPr>
          <w:rFonts w:hint="eastAsia" w:ascii="宋体" w:hAnsi="宋体" w:eastAsia="宋体"/>
          <w:sz w:val="24"/>
          <w:szCs w:val="24"/>
        </w:rPr>
        <w:t xml:space="preserve">：</w:t>
      </w:r>
      <w:r>
        <w:rPr>
          <w:rFonts w:hint="eastAsia" w:ascii="宋体" w:hAnsi="宋体" w:eastAsia="宋体" w:cs="宋体"/>
          <w:sz w:val="24"/>
          <w:szCs w:val="24"/>
          <w:shd w:val="clear" w:color="auto" w:fill="ffffff"/>
        </w:rPr>
        <w:t xml:space="preserve">人民币壹佰零贰万叁仟元整（</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w:t>
      </w:r>
      <w:r>
        <w:rPr>
          <w:rFonts w:ascii="仿宋" w:hAnsi="仿宋" w:cs="宋体"/>
          <w:bCs/>
          <w:sz w:val="24"/>
          <w:szCs w:val="18"/>
        </w:rPr>
        <w:t xml:space="preserve">1023000.00</w:t>
      </w:r>
      <w:r>
        <w:rPr>
          <w:rFonts w:hint="eastAsia" w:ascii="宋体" w:hAnsi="宋体" w:eastAsia="宋体" w:cs="宋体"/>
          <w:sz w:val="24"/>
          <w:szCs w:val="24"/>
          <w:shd w:val="clear" w:color="auto" w:fill="ffffff"/>
        </w:rPr>
        <w:t xml:space="preserve">）</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四、最高限价：</w:t>
      </w:r>
      <w:r>
        <w:rPr>
          <w:rFonts w:hint="eastAsia" w:ascii="宋体" w:hAnsi="宋体" w:eastAsia="宋体" w:cs="宋体"/>
          <w:sz w:val="24"/>
          <w:szCs w:val="24"/>
          <w:shd w:val="clear" w:color="auto" w:fill="ffffff"/>
        </w:rPr>
        <w:t xml:space="preserve">人民币壹佰零贰万叁仟元整（</w:t>
      </w:r>
      <w:r>
        <w:rPr>
          <w:rFonts w:hint="c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w:t>
      </w:r>
      <w:r>
        <w:rPr>
          <w:rFonts w:ascii="仿宋" w:hAnsi="仿宋" w:cs="宋体"/>
          <w:bCs/>
          <w:sz w:val="24"/>
          <w:szCs w:val="18"/>
        </w:rPr>
        <w:t xml:space="preserve">1023000.00</w:t>
      </w:r>
      <w:r>
        <w:rPr>
          <w:rFonts w:hint="eastAsia" w:ascii="宋体" w:hAnsi="宋体" w:eastAsia="宋体" w:cs="宋体"/>
          <w:sz w:val="24"/>
          <w:szCs w:val="24"/>
          <w:shd w:val="clear" w:color="auto" w:fill="ffffff"/>
        </w:rPr>
        <w:t xml:space="preserve">）</w:t>
      </w:r>
      <w:r>
        <w:rPr>
          <w:rFonts w:hint="eastAsia" w:ascii="宋体" w:hAnsi="宋体" w:eastAsia="宋体"/>
          <w:sz w:val="24"/>
          <w:szCs w:val="24"/>
        </w:rPr>
        <w:t xml:space="preserve">，报价高于此价格为无效投标 </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b/>
          <w:bCs/>
          <w:sz w:val="24"/>
          <w:szCs w:val="24"/>
        </w:rPr>
        <w:t xml:space="preserve">五、服务期限：</w:t>
      </w:r>
      <w:r>
        <w:rPr>
          <w:rFonts w:hint="eastAsia" w:ascii="宋体" w:hAnsi="宋体" w:eastAsia="宋体" w:cs="宋体"/>
          <w:sz w:val="24"/>
          <w:szCs w:val="24"/>
          <w:shd w:val="clear" w:color="auto" w:fill="ffffff"/>
        </w:rPr>
        <w:t xml:space="preserve">设备清单中</w:t>
      </w:r>
      <w:r>
        <w:rPr>
          <w:rFonts w:hint="eastAsia" w:ascii="宋体" w:hAnsi="宋体" w:eastAsia="宋体" w:cs="宋体"/>
          <w:sz w:val="24"/>
          <w:szCs w:val="24"/>
        </w:rPr>
        <w:t xml:space="preserve">序号3.4.10.15维保时间为6个月；清单中序号18.19维保时间为18个月；剩余维保时间为24个月。具体起止时间于采购完成后以采购方通知为准。</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六、招标内容</w:t>
      </w:r>
      <w:r>
        <w:rPr>
          <w:rFonts w:hint="eastAsia" w:ascii="宋体" w:hAnsi="宋体" w:eastAsia="宋体"/>
          <w:sz w:val="24"/>
          <w:szCs w:val="24"/>
        </w:rPr>
        <w:t xml:space="preserve">： </w:t>
      </w:r>
      <w:r/>
    </w:p>
    <w:p>
      <w:pPr>
        <w:ind w:firstLine="522"/>
        <w:spacing w:line="360" w:lineRule="auto"/>
        <w:rPr>
          <w:rFonts w:ascii="宋体" w:hAnsi="宋体" w:eastAsia="宋体" w:cs="微软雅黑"/>
          <w:sz w:val="24"/>
          <w:szCs w:val="24"/>
        </w:rPr>
      </w:pPr>
      <w:r>
        <w:rPr>
          <w:rFonts w:hint="eastAsia" w:ascii="宋体" w:hAnsi="宋体" w:eastAsia="宋体"/>
          <w:b/>
          <w:sz w:val="24"/>
          <w:szCs w:val="24"/>
        </w:rPr>
        <w:t xml:space="preserve">（一）</w:t>
      </w:r>
      <w:r>
        <w:rPr>
          <w:rFonts w:hint="eastAsia" w:ascii="宋体" w:hAnsi="宋体" w:eastAsia="宋体" w:cs="宋体"/>
          <w:b/>
          <w:sz w:val="24"/>
          <w:szCs w:val="24"/>
        </w:rPr>
        <w:t xml:space="preserve">维保设备范围</w:t>
      </w:r>
      <w:r/>
    </w:p>
    <w:p>
      <w:pPr>
        <w:ind w:firstLine="522"/>
        <w:spacing w:line="360" w:lineRule="auto"/>
        <w:rPr>
          <w:rFonts w:ascii="宋体" w:hAnsi="宋体" w:eastAsia="宋体" w:cs="宋体"/>
          <w:sz w:val="24"/>
          <w:szCs w:val="24"/>
        </w:rPr>
      </w:pPr>
      <w:r>
        <w:rPr>
          <w:rFonts w:hint="eastAsia" w:ascii="宋体" w:hAnsi="宋体" w:eastAsia="宋体" w:cs="宋体"/>
          <w:sz w:val="24"/>
          <w:szCs w:val="24"/>
        </w:rPr>
        <w:t xml:space="preserve">1、维保设备清单</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1300"/>
        <w:gridCol w:w="1241"/>
        <w:gridCol w:w="763"/>
        <w:gridCol w:w="821"/>
        <w:gridCol w:w="904"/>
        <w:gridCol w:w="1364"/>
        <w:gridCol w:w="2494"/>
      </w:tblGrid>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品牌名称</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设备型号</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维保年数</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采购年份</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说明</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维谛UPS</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NXL/800/S/12P</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P3086DA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P3086DA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包备件一年四次巡检(巡检时间由双方协商)*6个月</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P2062DA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包备件一年四次巡检(巡检时间由双方协商)*6个月</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P2042DA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P1032UA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P1022UA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P1050UA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SPM</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SPM</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包备件一年四次巡检(巡检时间由双方协商)*6个月</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800K UPS配电柜</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120K UPS配电柜</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空调配电柜</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PDU</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32A/220Vac交流输入型连接器</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234</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不包备件。一年两次巡检,维修及更换配件费用另计(巡检时间由双方协商)*2年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PDU</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32A/220Vac交流输入型连接器</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110</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不包备件。一年两次巡检,维修及更换配件费用另计(巡检时间由双方协商)*6个月</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计通动环监测系统</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JITON-AMSV5.01</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包备件、一年四次巡检(含软件免费升级服务，巡检时间由双方协商)*2年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华为智能微模块系统</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FusionModule 2000</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2019</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包备件一年四次巡检(含软件免费升级服务，巡检时间由双方协商)*2年</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索克曼UPS</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MASTERYS GP4 160KVA</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2023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包备件一年四次巡检(巡检时间由双方协商)*18月</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电池开关柜</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ABB 400A/3P</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2023</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包备件一年四次巡检(巡检时间由双方协商)*18月</w:t>
            </w:r>
            <w:r/>
          </w:p>
        </w:tc>
      </w:tr>
      <w:tr>
        <w:trPr>
          <w:jc w:val="center"/>
          <w:trHeight w:val="369"/>
        </w:trPr>
        <w:tc>
          <w:tcPr>
            <w:shd w:val="clear" w:color="auto" w:fill="auto"/>
            <w:tcW w:w="6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W w:w="130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UPS蓄电池</w:t>
            </w:r>
            <w:r/>
          </w:p>
        </w:tc>
        <w:tc>
          <w:tcPr>
            <w:shd w:val="clear" w:color="auto" w:fill="auto"/>
            <w:tcW w:w="124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德克（DEKA）、双登</w:t>
            </w:r>
            <w:r/>
          </w:p>
        </w:tc>
        <w:tc>
          <w:tcPr>
            <w:shd w:val="clear" w:color="auto" w:fill="auto"/>
            <w:tcW w:w="76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9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3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2021</w:t>
            </w:r>
            <w:r/>
          </w:p>
        </w:tc>
        <w:tc>
          <w:tcPr>
            <w:shd w:val="clear" w:color="auto" w:fill="auto"/>
            <w:tcW w:w="24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不包备件。一年四次巡检*2年</w:t>
            </w:r>
            <w:r/>
          </w:p>
        </w:tc>
      </w:tr>
    </w:tbl>
    <w:p>
      <w:pPr>
        <w:ind w:firstLine="420"/>
        <w:spacing w:line="360" w:lineRule="auto"/>
        <w:rPr>
          <w:rFonts w:ascii="宋体" w:hAnsi="宋体" w:eastAsia="宋体"/>
          <w:sz w:val="24"/>
          <w:szCs w:val="24"/>
        </w:rPr>
      </w:pPr>
      <w:r>
        <w:rPr>
          <w:rFonts w:hint="eastAsia" w:ascii="宋体" w:hAnsi="宋体" w:eastAsia="宋体"/>
          <w:sz w:val="24"/>
          <w:szCs w:val="24"/>
        </w:rPr>
        <w:t xml:space="preserve">注：</w:t>
      </w:r>
      <w:r/>
    </w:p>
    <w:p>
      <w:pPr>
        <w:ind w:firstLine="420"/>
        <w:spacing w:line="360" w:lineRule="auto"/>
        <w:rPr>
          <w:rFonts w:ascii="宋体" w:hAnsi="宋体" w:eastAsia="宋体"/>
          <w:b/>
          <w:bCs/>
          <w:sz w:val="24"/>
          <w:szCs w:val="24"/>
        </w:rPr>
      </w:pPr>
      <w:r>
        <w:rPr>
          <w:rFonts w:hint="eastAsia" w:ascii="宋体" w:hAnsi="宋体" w:eastAsia="宋体"/>
          <w:b/>
          <w:bCs/>
          <w:sz w:val="24"/>
          <w:szCs w:val="24"/>
        </w:rPr>
        <w:t xml:space="preserve">1、投标单位提供针对</w:t>
      </w:r>
      <w:r>
        <w:rPr>
          <w:rFonts w:ascii="宋体" w:hAnsi="宋体" w:eastAsia="宋体"/>
          <w:b/>
          <w:bCs/>
          <w:sz w:val="24"/>
          <w:szCs w:val="24"/>
        </w:rPr>
        <w:t xml:space="preserve">本项目中</w:t>
      </w:r>
      <w:r>
        <w:rPr>
          <w:rFonts w:hint="eastAsia" w:ascii="宋体" w:hAnsi="宋体" w:eastAsia="宋体"/>
          <w:b/>
          <w:bCs/>
          <w:sz w:val="24"/>
          <w:szCs w:val="24"/>
        </w:rPr>
        <w:t xml:space="preserve">维保设备更换零部件使用不低于</w:t>
      </w:r>
      <w:r>
        <w:rPr>
          <w:rFonts w:ascii="宋体" w:hAnsi="宋体" w:eastAsia="宋体"/>
          <w:b/>
          <w:bCs/>
          <w:sz w:val="24"/>
          <w:szCs w:val="24"/>
        </w:rPr>
        <w:t xml:space="preserve">原配件</w:t>
      </w:r>
      <w:r>
        <w:rPr>
          <w:rFonts w:hint="eastAsia" w:ascii="宋体" w:hAnsi="宋体" w:eastAsia="宋体"/>
          <w:b/>
          <w:bCs/>
          <w:sz w:val="24"/>
          <w:szCs w:val="24"/>
        </w:rPr>
        <w:t xml:space="preserve">品质并适配原有设备</w:t>
      </w:r>
      <w:r>
        <w:rPr>
          <w:rFonts w:ascii="宋体" w:hAnsi="宋体" w:eastAsia="宋体"/>
          <w:b/>
          <w:bCs/>
          <w:sz w:val="24"/>
          <w:szCs w:val="24"/>
        </w:rPr>
        <w:t xml:space="preserve">的承诺函</w:t>
      </w:r>
      <w:r>
        <w:rPr>
          <w:rFonts w:hint="eastAsia" w:ascii="宋体" w:hAnsi="宋体" w:eastAsia="宋体"/>
          <w:b/>
          <w:bCs/>
          <w:sz w:val="24"/>
          <w:szCs w:val="24"/>
        </w:rPr>
        <w:t xml:space="preserve">并加盖投标单位公章，未提供的视为非实质性响应。</w:t>
      </w:r>
      <w:r/>
    </w:p>
    <w:p>
      <w:pPr>
        <w:ind w:firstLine="420"/>
        <w:spacing w:line="360" w:lineRule="auto"/>
        <w:rPr>
          <w:rFonts w:ascii="宋体" w:hAnsi="宋体" w:eastAsia="宋体" w:cs="宋体"/>
          <w:b/>
          <w:bCs/>
          <w:sz w:val="24"/>
          <w:szCs w:val="24"/>
        </w:rPr>
      </w:pPr>
      <w:r>
        <w:rPr>
          <w:rFonts w:hint="eastAsia" w:ascii="宋体" w:hAnsi="宋体" w:eastAsia="宋体"/>
          <w:b/>
          <w:bCs/>
          <w:sz w:val="24"/>
          <w:szCs w:val="24"/>
        </w:rPr>
        <w:t xml:space="preserve">2、投标单位提供针对计通动环监测系统</w:t>
      </w:r>
      <w:r>
        <w:rPr>
          <w:rFonts w:ascii="宋体" w:hAnsi="宋体" w:eastAsia="宋体"/>
          <w:b/>
          <w:bCs/>
          <w:sz w:val="24"/>
          <w:szCs w:val="24"/>
        </w:rPr>
        <w:t xml:space="preserve">在</w:t>
      </w:r>
      <w:r>
        <w:rPr>
          <w:rFonts w:hint="eastAsia" w:ascii="宋体" w:hAnsi="宋体" w:eastAsia="宋体"/>
          <w:b/>
          <w:bCs/>
          <w:sz w:val="24"/>
          <w:szCs w:val="24"/>
        </w:rPr>
        <w:t xml:space="preserve">维保期内</w:t>
      </w:r>
      <w:r>
        <w:rPr>
          <w:rFonts w:ascii="宋体" w:hAnsi="宋体" w:eastAsia="宋体"/>
          <w:b/>
          <w:bCs/>
          <w:sz w:val="24"/>
          <w:szCs w:val="24"/>
        </w:rPr>
        <w:t xml:space="preserve">免费</w:t>
      </w:r>
      <w:r>
        <w:rPr>
          <w:rFonts w:hint="eastAsia" w:ascii="宋体" w:hAnsi="宋体" w:eastAsia="宋体"/>
          <w:b/>
          <w:bCs/>
          <w:sz w:val="24"/>
          <w:szCs w:val="24"/>
        </w:rPr>
        <w:t xml:space="preserve">升级</w:t>
      </w:r>
      <w:r>
        <w:rPr>
          <w:rFonts w:ascii="宋体" w:hAnsi="宋体" w:eastAsia="宋体"/>
          <w:b/>
          <w:bCs/>
          <w:sz w:val="24"/>
          <w:szCs w:val="24"/>
        </w:rPr>
        <w:t xml:space="preserve">服务</w:t>
      </w:r>
      <w:r>
        <w:rPr>
          <w:rFonts w:hint="eastAsia" w:ascii="宋体" w:hAnsi="宋体" w:eastAsia="宋体"/>
          <w:b/>
          <w:bCs/>
          <w:sz w:val="24"/>
          <w:szCs w:val="24"/>
        </w:rPr>
        <w:t xml:space="preserve">的</w:t>
      </w:r>
      <w:r>
        <w:rPr>
          <w:rFonts w:ascii="宋体" w:hAnsi="宋体" w:eastAsia="宋体"/>
          <w:b/>
          <w:bCs/>
          <w:sz w:val="24"/>
          <w:szCs w:val="24"/>
        </w:rPr>
        <w:t xml:space="preserve">承诺函</w:t>
      </w:r>
      <w:r>
        <w:rPr>
          <w:rFonts w:hint="eastAsia" w:ascii="宋体" w:hAnsi="宋体" w:eastAsia="宋体"/>
          <w:b/>
          <w:bCs/>
          <w:sz w:val="24"/>
          <w:szCs w:val="24"/>
        </w:rPr>
        <w:t xml:space="preserve">并加盖投标单位公章，未提供的视为非实质性响应。</w:t>
      </w:r>
      <w:r/>
    </w:p>
    <w:p>
      <w:pPr>
        <w:pStyle w:val="734"/>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（二）服务内容</w:t>
      </w:r>
      <w:r/>
    </w:p>
    <w:p>
      <w:pPr>
        <w:pStyle w:val="734"/>
        <w:ind w:firstLine="24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 UPS主机保养：</w:t>
      </w:r>
      <w:r/>
    </w:p>
    <w:p>
      <w:pPr>
        <w:pStyle w:val="734"/>
        <w:spacing w:line="360" w:lineRule="auto"/>
        <w:rPr>
          <w:rFonts w:ascii="宋体" w:hAnsi="宋体" w:eastAsia="宋体" w:cs="宋体"/>
          <w:sz w:val="24"/>
          <w:szCs w:val="24"/>
        </w:rPr>
      </w:pPr>
      <w:r>
        <w:rPr>
          <w:rFonts w:hint="eastAsia" w:ascii="宋体" w:hAnsi="宋体" w:eastAsia="宋体" w:cs="宋体"/>
          <w:sz w:val="24"/>
          <w:szCs w:val="24"/>
        </w:rPr>
        <w:t xml:space="preserve">   （1）检查设备的运行状况；</w:t>
      </w:r>
      <w:r/>
    </w:p>
    <w:p>
      <w:pPr>
        <w:pStyle w:val="734"/>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①检查监控面板按键操作功能；</w:t>
      </w:r>
      <w:r/>
    </w:p>
    <w:p>
      <w:pPr>
        <w:pStyle w:val="734"/>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②检测面板指示灯及蜂鸣器的功能；</w:t>
      </w:r>
      <w:r/>
    </w:p>
    <w:p>
      <w:pPr>
        <w:pStyle w:val="734"/>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③检查UPS系统或负载的运行数据；</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（2）对UPS主机进行除尘清扫；</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①UPS内部清扫及空气过滤网清扫；</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②UPS内部连接端子紧固检查及加固；</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③内部主要元器件的检查；</w:t>
      </w:r>
      <w:r/>
    </w:p>
    <w:p>
      <w:pPr>
        <w:pStyle w:val="734"/>
        <w:ind w:firstLine="480"/>
        <w:spacing w:line="360" w:lineRule="auto"/>
        <w:rPr>
          <w:rFonts w:ascii="宋体" w:hAnsi="宋体" w:eastAsia="宋体" w:cs="宋体"/>
          <w:bCs/>
          <w:sz w:val="24"/>
          <w:szCs w:val="24"/>
        </w:rPr>
      </w:pPr>
      <w:r>
        <w:rPr>
          <w:rFonts w:hint="eastAsia" w:ascii="MS Gothic" w:hAnsi="MS Gothic" w:eastAsia="MS Gothic" w:cs="MS Gothic"/>
          <w:bCs/>
          <w:sz w:val="24"/>
          <w:szCs w:val="24"/>
        </w:rPr>
        <w:t xml:space="preserve">►</w:t>
      </w:r>
      <w:r>
        <w:rPr>
          <w:rFonts w:hint="eastAsia" w:ascii="宋体" w:hAnsi="宋体" w:eastAsia="宋体" w:cs="宋体"/>
          <w:bCs/>
          <w:sz w:val="24"/>
          <w:szCs w:val="24"/>
        </w:rPr>
        <w:t xml:space="preserve">主回路功率元器件的检查；</w:t>
      </w:r>
      <w:r/>
    </w:p>
    <w:p>
      <w:pPr>
        <w:pStyle w:val="734"/>
        <w:ind w:firstLine="480"/>
        <w:spacing w:line="360" w:lineRule="auto"/>
        <w:rPr>
          <w:rFonts w:ascii="宋体" w:hAnsi="宋体" w:eastAsia="宋体" w:cs="宋体"/>
          <w:bCs/>
          <w:sz w:val="24"/>
          <w:szCs w:val="24"/>
        </w:rPr>
      </w:pPr>
      <w:r>
        <w:rPr>
          <w:rFonts w:hint="eastAsia" w:ascii="MS Gothic" w:hAnsi="MS Gothic" w:eastAsia="MS Gothic" w:cs="MS Gothic"/>
          <w:bCs/>
          <w:sz w:val="24"/>
          <w:szCs w:val="24"/>
        </w:rPr>
        <w:t xml:space="preserve">►</w:t>
      </w:r>
      <w:r>
        <w:rPr>
          <w:rFonts w:hint="eastAsia" w:ascii="宋体" w:hAnsi="宋体" w:eastAsia="宋体" w:cs="宋体"/>
          <w:bCs/>
          <w:sz w:val="24"/>
          <w:szCs w:val="24"/>
        </w:rPr>
        <w:t xml:space="preserve">主要控制板工作状态；</w:t>
      </w:r>
      <w:r/>
    </w:p>
    <w:p>
      <w:pPr>
        <w:pStyle w:val="734"/>
        <w:ind w:firstLine="480"/>
        <w:spacing w:line="360" w:lineRule="auto"/>
        <w:rPr>
          <w:rFonts w:ascii="宋体" w:hAnsi="宋体" w:eastAsia="宋体" w:cs="宋体"/>
          <w:bCs/>
          <w:sz w:val="24"/>
          <w:szCs w:val="24"/>
        </w:rPr>
      </w:pPr>
      <w:r>
        <w:rPr>
          <w:rFonts w:hint="eastAsia" w:ascii="MS Gothic" w:hAnsi="MS Gothic" w:eastAsia="MS Gothic" w:cs="MS Gothic"/>
          <w:bCs/>
          <w:sz w:val="24"/>
          <w:szCs w:val="24"/>
        </w:rPr>
        <w:t xml:space="preserve">►</w:t>
      </w:r>
      <w:r>
        <w:rPr>
          <w:rFonts w:hint="eastAsia" w:ascii="宋体" w:hAnsi="宋体" w:eastAsia="宋体" w:cs="宋体"/>
          <w:bCs/>
          <w:sz w:val="24"/>
          <w:szCs w:val="24"/>
        </w:rPr>
        <w:t xml:space="preserve">机器内部有无局部过热点；</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④冷却风机检查；</w:t>
      </w:r>
      <w:r/>
    </w:p>
    <w:p>
      <w:pPr>
        <w:pStyle w:val="734"/>
        <w:ind w:firstLine="480"/>
        <w:spacing w:line="360" w:lineRule="auto"/>
        <w:rPr>
          <w:rFonts w:ascii="宋体" w:hAnsi="宋体" w:eastAsia="宋体" w:cs="宋体"/>
          <w:bCs/>
          <w:sz w:val="24"/>
          <w:szCs w:val="24"/>
        </w:rPr>
      </w:pPr>
      <w:r>
        <w:rPr>
          <w:rFonts w:hint="eastAsia" w:ascii="MS Gothic" w:hAnsi="MS Gothic" w:eastAsia="MS Gothic" w:cs="MS Gothic"/>
          <w:bCs/>
          <w:sz w:val="24"/>
          <w:szCs w:val="24"/>
        </w:rPr>
        <w:t xml:space="preserve">►</w:t>
      </w:r>
      <w:r>
        <w:rPr>
          <w:rFonts w:hint="eastAsia" w:ascii="宋体" w:hAnsi="宋体" w:eastAsia="宋体" w:cs="宋体"/>
          <w:bCs/>
          <w:sz w:val="24"/>
          <w:szCs w:val="24"/>
        </w:rPr>
        <w:t xml:space="preserve">运转平稳有无异常噪音；</w:t>
      </w:r>
      <w:r/>
    </w:p>
    <w:p>
      <w:pPr>
        <w:pStyle w:val="734"/>
        <w:ind w:firstLine="480"/>
        <w:spacing w:line="360" w:lineRule="auto"/>
        <w:rPr>
          <w:rFonts w:ascii="宋体" w:hAnsi="宋体" w:eastAsia="宋体" w:cs="宋体"/>
          <w:bCs/>
          <w:sz w:val="24"/>
          <w:szCs w:val="24"/>
        </w:rPr>
      </w:pPr>
      <w:r>
        <w:rPr>
          <w:rFonts w:hint="eastAsia" w:ascii="MS Gothic" w:hAnsi="MS Gothic" w:eastAsia="MS Gothic" w:cs="MS Gothic"/>
          <w:bCs/>
          <w:sz w:val="24"/>
          <w:szCs w:val="24"/>
        </w:rPr>
        <w:t xml:space="preserve">►</w:t>
      </w:r>
      <w:r>
        <w:rPr>
          <w:rFonts w:hint="eastAsia" w:ascii="宋体" w:hAnsi="宋体" w:eastAsia="宋体" w:cs="宋体"/>
          <w:bCs/>
          <w:sz w:val="24"/>
          <w:szCs w:val="24"/>
        </w:rPr>
        <w:t xml:space="preserve">风机温度正常有无故障报警；</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（3）对UPS主机内主要部件进行静态测试；  </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（4）检查UPS主机内易损单元（逆变器、整流器、静态开关等）；</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（5）检查设备的输入、输出连接端子是否牢固；</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（6）恢复设备运行，检查设备输出的主要性能指标；</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（7）UPS系统性能检测；</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①系统常态模式工作是否正常；</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②系统旁路模式运行是否正常；</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③系统电池供电模式运行是否正常；</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④系统工作模式切换是否正常；</w:t>
      </w:r>
      <w:r/>
    </w:p>
    <w:p>
      <w:pPr>
        <w:pStyle w:val="73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⑤并机系统运行状况是否正常；</w:t>
      </w:r>
      <w:r/>
    </w:p>
    <w:p>
      <w:pPr>
        <w:pStyle w:val="734"/>
        <w:spacing w:line="360" w:lineRule="auto"/>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 UPS蓄电池保养：</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（1）对电池进行清扫；</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（2）对电池组的连接进行检查；</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①电池连接线线径大小；</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②电池接线端子紧固；</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③电池的外观检查；</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④单体电池的电压、内阻检测；</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（3）查看蓄电池在线监测软件对于电池的相关数据，如有异常数据，记录并上报；</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（4）电池在UPS设备上进行放电测试，检测蓄电池容量；</w:t>
      </w:r>
      <w:r/>
    </w:p>
    <w:p>
      <w:pPr>
        <w:pStyle w:val="734"/>
        <w:spacing w:line="360" w:lineRule="auto"/>
        <w:rPr>
          <w:rFonts w:ascii="宋体" w:hAnsi="宋体" w:eastAsia="宋体" w:cs="宋体"/>
          <w:bCs/>
          <w:sz w:val="24"/>
          <w:szCs w:val="24"/>
        </w:rPr>
      </w:pPr>
      <w:r>
        <w:rPr>
          <w:rFonts w:ascii="宋体" w:hAnsi="宋体" w:eastAsia="宋体" w:cs="宋体"/>
          <w:bCs/>
          <w:sz w:val="24"/>
          <w:szCs w:val="24"/>
        </w:rPr>
        <w:t xml:space="preserve">3</w:t>
      </w:r>
      <w:r>
        <w:rPr>
          <w:rFonts w:hint="eastAsia" w:ascii="宋体" w:hAnsi="宋体" w:eastAsia="宋体" w:cs="宋体"/>
          <w:bCs/>
          <w:sz w:val="24"/>
          <w:szCs w:val="24"/>
        </w:rPr>
        <w:t xml:space="preserve">、配电柜保养：</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（1）检视输入/输出端子、螺栓、螺帽紧固性；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（2）检视所有主控板电气连接是否安全可靠；</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（3）检查器件、电缆等损坏、老化情况；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（4）观察各路负载空开情况；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（5）观察PPC柜各LED面板显示是否正常；</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（6）清扫可达空间和无源空间；</w:t>
      </w:r>
      <w:r/>
    </w:p>
    <w:p>
      <w:pPr>
        <w:pStyle w:val="734"/>
        <w:spacing w:line="360" w:lineRule="auto"/>
        <w:rPr>
          <w:rFonts w:ascii="宋体" w:hAnsi="宋体" w:eastAsia="宋体" w:cs="宋体"/>
          <w:bCs/>
          <w:sz w:val="24"/>
          <w:szCs w:val="24"/>
        </w:rPr>
      </w:pPr>
      <w:r>
        <w:rPr>
          <w:rFonts w:ascii="宋体" w:hAnsi="宋体" w:eastAsia="宋体" w:cs="宋体"/>
          <w:bCs/>
          <w:sz w:val="24"/>
          <w:szCs w:val="24"/>
        </w:rPr>
        <w:t xml:space="preserve">4</w:t>
      </w:r>
      <w:r>
        <w:rPr>
          <w:rFonts w:hint="eastAsia" w:ascii="宋体" w:hAnsi="宋体" w:eastAsia="宋体" w:cs="宋体"/>
          <w:bCs/>
          <w:sz w:val="24"/>
          <w:szCs w:val="24"/>
        </w:rPr>
        <w:t xml:space="preserve">、精密空调保养：</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（1）过滤器</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①检测空气滤网气流是否通畅 ( 报告是否要更换滤网)；</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②检查过滤器开关是否有动作；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（2）主风机</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①检查风机轴承润滑程度,是否有噪音和过大的震动；</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②检查风机轴承角度是否正常，风机旋转时不应擦划机器表面；</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③检查风机电机温度和风机电流；</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④检查并调整皮带轮和电机的装配，检查是否牢固，松紧程度和运行状况；</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⑤检查风机皮带轮与风机电机皮带轮是否在同一平衡轴线上；</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（3）压缩机</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①检查油位是否正常，判定压缩机是否有漏油现象，保证压缩机系统机械部分有足够的润滑作用；</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②检查压缩机电流；</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③检查压缩机运转声音和机身温度（运转中）是否正常；</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④检测压缩机高低压传感器的工作参数；</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（4）制冷循环部分</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①检查制冷管路是否有泄漏；</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②检查压缩机吸排气压力是否正常；</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③检查管道是否有不正常之震动；</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④检查膨胀阀是否有冰堵；</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⑤检查热气旁通阀；</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（5）电气装置</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①所有电器外观和动作情况；</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②检查和紧固所有导线连接；</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③检查校验运行状态显示；</w:t>
      </w:r>
      <w:r/>
    </w:p>
    <w:p>
      <w:pPr>
        <w:pStyle w:val="734"/>
        <w:spacing w:line="360" w:lineRule="auto"/>
        <w:rPr>
          <w:rFonts w:ascii="宋体" w:hAnsi="宋体" w:eastAsia="宋体" w:cs="宋体"/>
          <w:bCs/>
          <w:sz w:val="24"/>
          <w:szCs w:val="24"/>
        </w:rPr>
      </w:pPr>
      <w:r>
        <w:rPr>
          <w:rFonts w:ascii="宋体" w:hAnsi="宋体" w:eastAsia="宋体" w:cs="宋体"/>
          <w:bCs/>
          <w:sz w:val="24"/>
          <w:szCs w:val="24"/>
        </w:rPr>
        <w:t xml:space="preserve">5</w:t>
      </w:r>
      <w:r>
        <w:rPr>
          <w:rFonts w:hint="eastAsia" w:ascii="宋体" w:hAnsi="宋体" w:eastAsia="宋体" w:cs="宋体"/>
          <w:bCs/>
          <w:sz w:val="24"/>
          <w:szCs w:val="24"/>
        </w:rPr>
        <w:t xml:space="preserve">、连接器（PDU）保养：</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（1）设备外壳检查，确认设备外壳无破损、裂痕、污渍；</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（2）设备连接电缆接头紧固；</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（3）设备连接电缆绝缘壳体检查，确认无破损、老化、裂痕等情况；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（4）设备输出插口电压、电流等参数检测，确保各输出端口的使用电压、电流值处于正常工作波动范围，如有问题，要及时维护或更换；</w:t>
      </w:r>
      <w:r/>
    </w:p>
    <w:p>
      <w:pPr>
        <w:pStyle w:val="734"/>
        <w:spacing w:line="360" w:lineRule="auto"/>
        <w:rPr>
          <w:rFonts w:ascii="宋体" w:hAnsi="宋体" w:eastAsia="宋体" w:cs="宋体"/>
          <w:bCs/>
          <w:sz w:val="24"/>
          <w:szCs w:val="24"/>
        </w:rPr>
      </w:pPr>
      <w:r>
        <w:rPr>
          <w:rFonts w:hint="eastAsia" w:ascii="宋体" w:hAnsi="宋体" w:eastAsia="宋体" w:cs="宋体"/>
          <w:bCs/>
          <w:sz w:val="24"/>
          <w:szCs w:val="24"/>
        </w:rPr>
        <w:t xml:space="preserve">6、机房动环监控系统检查更新：</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（1）检查动环监控系统内所有采集模块设备的工作状况是否正常，对于无效、故障的采集模块进行维护或更换；</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（2）检查、调试UPS监控子系统，确保监测数据的精确性、一致性；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（3）检查、调试机房精密空调监控子系统，确保监测数据的精确性、一致性；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（4）检查、调试配电监控子系统，确保监测数据的精确性、一致性；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（5）检查、调试温湿度监控子系统，确保监测数据的精确性、一致性；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（6）检查、调试漏水监控子系统，确保监测数据的精确性、一致性；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（7）检查、调试噪音监控子系统，确保监测数据的精确性、一致性；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（8）检查、调试蓄电池在线监测子系统，确保监测数据的精确性、一致性；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（9）检查、调试3D可视化系统的工作情况，确保3D可视化系统的显示界面与现场实际情况一致；</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（10）检查、调试动环监控系统软件，如有最新的系统软件版本，免费为用户提供软件升级服务，并完成系统升级后的调测工作；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（11）根据现场情况，每半年进行一次漏水绳整体替换或对空调地板下水管区域进</w:t>
      </w:r>
      <w:r>
        <w:rPr>
          <w:rFonts w:hint="eastAsia" w:ascii="宋体" w:hAnsi="宋体" w:eastAsia="宋体" w:cs="宋体"/>
          <w:bCs/>
          <w:sz w:val="24"/>
          <w:szCs w:val="24"/>
        </w:rPr>
        <w:t xml:space="preserve">行保洁工作。</w:t>
      </w:r>
      <w:r/>
    </w:p>
    <w:p>
      <w:pPr>
        <w:pStyle w:val="734"/>
        <w:spacing w:line="360" w:lineRule="auto"/>
        <w:rPr>
          <w:rFonts w:ascii="宋体" w:hAnsi="宋体" w:eastAsia="宋体" w:cs="宋体"/>
          <w:bCs/>
          <w:sz w:val="24"/>
          <w:szCs w:val="24"/>
        </w:rPr>
      </w:pPr>
      <w:r>
        <w:rPr>
          <w:rFonts w:ascii="宋体" w:hAnsi="宋体" w:eastAsia="宋体" w:cs="宋体"/>
          <w:bCs/>
          <w:sz w:val="24"/>
          <w:szCs w:val="24"/>
        </w:rPr>
        <w:t xml:space="preserve">7</w:t>
      </w:r>
      <w:r>
        <w:rPr>
          <w:rFonts w:hint="eastAsia" w:ascii="宋体" w:hAnsi="宋体" w:eastAsia="宋体" w:cs="宋体"/>
          <w:bCs/>
          <w:sz w:val="24"/>
          <w:szCs w:val="24"/>
        </w:rPr>
        <w:t xml:space="preserve">、智能微模块系统保养：</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（1）检查微模块系统整体框架、外观，确认框架整体结构稳定，框架表面无油漆剥落，微模块是系统内部设备无倾斜变形、异常锈蚀、表面无污渍、划痕、锈迹等破损情况；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（2）检查微模块系统通道两端自动门门封是否均匀，开启、闭合操作是否顺畅，同时需检测确认配套门禁系统的灵敏度及权限设置是否正常；</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（3）检查微模块系统通道顶部天窗结构稳定性，确认可开启天窗的操控是否顺畅、灵敏，天窗磁力锁的拉力是否满足使用需求；</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（4）检查微模块系统内部操控按键（如：通道照明控制按钮、出门按钮等）及微模块系统智能显示屏是否运行正常，显示信息是否准确；</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（5）检查微模块系统内部精密列头柜设备，做好如下保养工作：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①检视设备运行情况及告警信息；</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②查看设备显示面板工作状况及操作使用情况；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③检查设备三相平衡状况，如有必要需及时汇报并做好三相平衡调整工作；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④检查设备内部各线缆、空开标签是否完整及正确；</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⑤检查设备内部各空开接线端头是否紧固，线缆有无破损、过热情况；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⑥定期清扫设备内部可维护空间；</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（6）检查微模块系统内部行间空调设备，做好如下保养工作：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①检视设备运行情况及告警信息；</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②查看设备显示面板工作状况及操作使用情况；</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③检查设备压缩机工作情况，确保压缩机的工作电流、工作电压在正常范围内；</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④检查设备视液镜，查看设备制冷剂是否充足，如有必要，及时添加制冷剂，确保设备的正常制冷工作效率；</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⑤检查设备室内机组、室外机组的风机工作状况，确保风机的工作电流、工作电压在正常范围内；</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⑥检查设备室内机组、室外机组的风机轴承是否正常，运行是否有噪音；</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⑦检查设备室内机组空气过滤网洁净度，如有必要，及时更换空气过滤网，保障设备的正常工作；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⑧检查设备室外机组的调速器工作情况，根据实际情况进行调整，保障室外机组的正常工作；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⑨定期清扫室内机组及室外机组；</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（7）检查微模块系统内部监控子系统，做好如下保养工作：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①检视内部监控子系统管路服务器运行状态是否正常，查看有无报警信息，及时记录并处理相关报警内容；</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②检查监控子系统配套的采集器工作状态是否正常，查看有无报警信息，及时记录并处理相关报警内容；</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③检查监控子系统管理平台APP及软件工作情况，检视监测数据是否与现场抽查采集数据一致，及时调整，并定期做好各类软件的更新、维护工作；</w:t>
      </w:r>
      <w:r/>
    </w:p>
    <w:p>
      <w:pPr>
        <w:pStyle w:val="734"/>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（三）服务要求</w:t>
      </w:r>
      <w:r/>
    </w:p>
    <w:p>
      <w:pPr>
        <w:pStyle w:val="734"/>
        <w:ind w:firstLine="240"/>
        <w:spacing w:line="360" w:lineRule="auto"/>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、UPS维保服务要求</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（1）对UPS设备内部性能提供测试服务：在现场实际负载情况下，定期对UPS主机内各主要部件进行性能测试，确保UPS系统的健康状态；</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（2）对UPS的功能提供测试服务：定期检测UPS系统能否在各种工作模式下正常切换。测试前需与用户提前沟通，确认测试时间及方案；</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（3）对UPS参数提供定期校验服务：对UPS现有工作参数情况进行检查、记录，在UPS进行切换功能测试后用以对照，查看UPS系统经过切换测试后其参数设置是否正确。</w:t>
      </w:r>
      <w:r/>
    </w:p>
    <w:p>
      <w:pPr>
        <w:pStyle w:val="734"/>
        <w:ind w:firstLine="240"/>
        <w:spacing w:line="360" w:lineRule="auto"/>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、蓄电池维保服务要求</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蓄电池充放电功能测试（蓄电池容量测试）服务：检测蓄电池的实际工作情况，便于用户掌握蓄电池组的实际状态，降低UPS系统因蓄电池原因引起的工作不正常状态。测试前需与用户提前沟通，确认测试时间及方案。</w:t>
      </w:r>
      <w:r/>
    </w:p>
    <w:p>
      <w:pPr>
        <w:pStyle w:val="734"/>
        <w:ind w:firstLine="240"/>
        <w:spacing w:line="360" w:lineRule="auto"/>
        <w:rPr>
          <w:rFonts w:ascii="宋体" w:hAnsi="宋体" w:eastAsia="宋体" w:cs="宋体"/>
          <w:bCs/>
          <w:sz w:val="24"/>
          <w:szCs w:val="24"/>
        </w:rPr>
      </w:pPr>
      <w:r>
        <w:rPr>
          <w:rFonts w:ascii="宋体" w:hAnsi="宋体" w:eastAsia="宋体" w:cs="宋体"/>
          <w:bCs/>
          <w:sz w:val="24"/>
          <w:szCs w:val="24"/>
        </w:rPr>
        <w:t xml:space="preserve">3</w:t>
      </w:r>
      <w:r>
        <w:rPr>
          <w:rFonts w:hint="eastAsia" w:ascii="宋体" w:hAnsi="宋体" w:eastAsia="宋体" w:cs="宋体"/>
          <w:bCs/>
          <w:sz w:val="24"/>
          <w:szCs w:val="24"/>
        </w:rPr>
        <w:t xml:space="preserve">、机房空调维保服务要求</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（1）易损件置换服务：维保服务合同期内，需定期对机房空调机组易损件（如：空气过滤网等部件）进行检查、测试，对出现老化、损坏的部件，及时进行更换以保证机房空调机组的正常使用；</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冷冻油及制冷剂添加服务：机房空调机组随着使用年限的增长，其内部的冷冻油及制冷剂会因多种原因造成泄漏或出现压力不足的情况，因此在维保服务合同期内，需定期检查冷冻油及制冷剂状况，及时添加足量的冷冻油及制冷剂，保障机房空调机组的制冷效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（3）室外冷凝器定期清洗服务：风冷型机房空调机组的制冷效果取决于室外冷凝器的散热效果，因此在维保服务合同期内，需定期对室外冷凝器的清洁情况进行检查及</w:t>
      </w:r>
      <w:r>
        <w:rPr>
          <w:rFonts w:hint="eastAsia" w:ascii="宋体" w:hAnsi="宋体" w:eastAsia="宋体" w:cs="宋体"/>
          <w:bCs/>
          <w:sz w:val="24"/>
          <w:szCs w:val="24"/>
        </w:rPr>
        <w:t xml:space="preserve">整体清洗，保障冷凝器的散热效果。</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（4）冷媒管路整体检修服务：在维保服务合同期内，需定期对机房空调机组的冷媒管路提供整体检修服务，确保冷媒管路整体工作状况正常，管路无破损及变形情况出现。</w:t>
      </w:r>
      <w:r/>
    </w:p>
    <w:p>
      <w:pPr>
        <w:pStyle w:val="734"/>
        <w:ind w:firstLine="240"/>
        <w:spacing w:line="360" w:lineRule="auto"/>
        <w:rPr>
          <w:rFonts w:ascii="宋体" w:hAnsi="宋体" w:eastAsia="宋体" w:cs="宋体"/>
          <w:bCs/>
          <w:sz w:val="24"/>
          <w:szCs w:val="24"/>
        </w:rPr>
      </w:pPr>
      <w:r>
        <w:rPr>
          <w:rFonts w:ascii="宋体" w:hAnsi="宋体" w:eastAsia="宋体" w:cs="宋体"/>
          <w:bCs/>
          <w:sz w:val="24"/>
          <w:szCs w:val="24"/>
        </w:rPr>
        <w:t xml:space="preserve">4</w:t>
      </w:r>
      <w:r>
        <w:rPr>
          <w:rFonts w:hint="eastAsia" w:ascii="宋体" w:hAnsi="宋体" w:eastAsia="宋体" w:cs="宋体"/>
          <w:bCs/>
          <w:sz w:val="24"/>
          <w:szCs w:val="24"/>
        </w:rPr>
        <w:t xml:space="preserve">、智能微模块系统维保服务要求</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易损件置换服务：维保服务合同期内，需定期对智能微模块系统的易损件（如：天窗电磁锁、照明灯带、控制按键、内部行间空调滤网、告警灯部件）进行检查、测试，对出现老化、损坏的部件，及时进行更换以保证之智能微模块系统的整体工作稳定；</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（2）系统参数定期校验：维保服务合同期内，需定期对智能微模块系统内部配套的监控子系统进行检测、调校，确保系统的工作正常，同时对系统软件进行定期升级；</w:t>
      </w:r>
      <w:r/>
    </w:p>
    <w:p>
      <w:pPr>
        <w:pStyle w:val="734"/>
        <w:ind w:firstLine="240"/>
        <w:spacing w:line="360" w:lineRule="auto"/>
        <w:rPr>
          <w:rFonts w:ascii="宋体" w:hAnsi="宋体" w:eastAsia="宋体"/>
          <w:sz w:val="24"/>
          <w:szCs w:val="24"/>
        </w:rPr>
      </w:pPr>
      <w:r>
        <w:rPr>
          <w:rFonts w:hint="eastAsia" w:ascii="宋体" w:hAnsi="宋体" w:eastAsia="宋体" w:cs="宋体"/>
          <w:bCs/>
          <w:sz w:val="24"/>
          <w:szCs w:val="24"/>
        </w:rPr>
        <w:t xml:space="preserve">5、</w:t>
      </w:r>
      <w:r>
        <w:rPr>
          <w:rFonts w:ascii="宋体" w:hAnsi="宋体" w:eastAsia="宋体" w:cs="宋体"/>
          <w:bCs/>
          <w:sz w:val="24"/>
          <w:szCs w:val="24"/>
        </w:rPr>
        <w:t xml:space="preserve">中标单位须承诺提供能够适配如下UPS、空调设备的核心备件至采购</w:t>
      </w:r>
      <w:r>
        <w:rPr>
          <w:rFonts w:hint="eastAsia" w:ascii="宋体" w:hAnsi="宋体" w:eastAsia="宋体" w:cs="宋体"/>
          <w:bCs/>
          <w:sz w:val="24"/>
          <w:szCs w:val="24"/>
        </w:rPr>
        <w:t xml:space="preserve">人</w:t>
      </w:r>
      <w:r>
        <w:rPr>
          <w:rFonts w:ascii="宋体" w:hAnsi="宋体" w:eastAsia="宋体" w:cs="宋体"/>
          <w:bCs/>
          <w:sz w:val="24"/>
          <w:szCs w:val="24"/>
        </w:rPr>
        <w:t xml:space="preserve">场地，以提升重要设备维修速度，以保障机房后端负载能迅速恢复供电、维持机房温湿度，备件清单如下</w:t>
      </w:r>
      <w:r>
        <w:rPr>
          <w:rFonts w:hint="eastAsia" w:ascii="宋体" w:hAnsi="宋体" w:eastAsia="宋体" w:cs="宋体"/>
          <w:b/>
          <w:sz w:val="24"/>
          <w:szCs w:val="24"/>
        </w:rPr>
        <w:t xml:space="preserve">（须提供承若函并加盖投标单位公章，格式自拟。未提供承诺函视为非实质性响应）</w:t>
      </w:r>
      <w:r>
        <w:rPr>
          <w:rFonts w:ascii="宋体" w:hAnsi="宋体" w:eastAsia="宋体" w:cs="宋体"/>
          <w:bCs/>
          <w:sz w:val="24"/>
          <w:szCs w:val="24"/>
        </w:rPr>
        <w:t xml:space="preserve">:</w:t>
      </w:r>
      <w:r/>
    </w:p>
    <w:tbl>
      <w:tblPr>
        <w:tblpPr w:horzAnchor="page" w:tblpXSpec="center" w:vertAnchor="text" w:tblpY="175" w:leftFromText="180" w:topFromText="0" w:rightFromText="180" w:bottomFromText="0"/>
        <w:tblW w:w="70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63"/>
        <w:gridCol w:w="2694"/>
        <w:gridCol w:w="2126"/>
      </w:tblGrid>
      <w:tr>
        <w:trPr>
          <w:trHeight w:val="681"/>
        </w:trPr>
        <w:tc>
          <w:tcPr>
            <w:shd w:val="clear" w:color="auto" w:fill="auto"/>
            <w:tcW w:w="2263"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设备型号</w:t>
            </w:r>
            <w:r/>
          </w:p>
        </w:tc>
        <w:tc>
          <w:tcPr>
            <w:shd w:val="clear" w:color="auto" w:fill="auto"/>
            <w:tcW w:w="269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备件名称</w:t>
            </w:r>
            <w:r/>
          </w:p>
        </w:tc>
        <w:tc>
          <w:tcPr>
            <w:shd w:val="clear" w:color="auto" w:fill="auto"/>
            <w:tcW w:w="21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数量</w:t>
            </w:r>
            <w:r/>
          </w:p>
        </w:tc>
      </w:tr>
      <w:tr>
        <w:trPr>
          <w:trHeight w:val="681"/>
        </w:trPr>
        <w:tc>
          <w:tcPr>
            <w:shd w:val="clear" w:color="auto" w:fill="auto"/>
            <w:tcW w:w="2263"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P3086</w:t>
            </w:r>
            <w:r/>
          </w:p>
        </w:tc>
        <w:tc>
          <w:tcPr>
            <w:shd w:val="clear" w:color="auto" w:fill="auto"/>
            <w:tcW w:w="269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主板</w:t>
            </w:r>
            <w:r/>
          </w:p>
        </w:tc>
        <w:tc>
          <w:tcPr>
            <w:shd w:val="clear" w:color="auto" w:fill="auto"/>
            <w:tcW w:w="21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r>
      <w:tr>
        <w:trPr>
          <w:trHeight w:val="681"/>
        </w:trPr>
        <w:tc>
          <w:tcPr>
            <w:shd w:val="clear" w:color="auto" w:fill="auto"/>
            <w:tcW w:w="2263"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P3086</w:t>
            </w:r>
            <w:r/>
          </w:p>
        </w:tc>
        <w:tc>
          <w:tcPr>
            <w:shd w:val="clear" w:color="auto" w:fill="auto"/>
            <w:tcW w:w="269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显示屏</w:t>
            </w:r>
            <w:r/>
          </w:p>
        </w:tc>
        <w:tc>
          <w:tcPr>
            <w:shd w:val="clear" w:color="auto" w:fill="auto"/>
            <w:tcW w:w="21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r>
      <w:tr>
        <w:trPr>
          <w:trHeight w:val="681"/>
        </w:trPr>
        <w:tc>
          <w:tcPr>
            <w:shd w:val="clear" w:color="auto" w:fill="auto"/>
            <w:tcW w:w="2263"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NXL800K</w:t>
            </w:r>
            <w:r/>
          </w:p>
        </w:tc>
        <w:tc>
          <w:tcPr>
            <w:shd w:val="clear" w:color="auto" w:fill="auto"/>
            <w:tcW w:w="269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辅助电源模块</w:t>
            </w:r>
            <w:r/>
          </w:p>
        </w:tc>
        <w:tc>
          <w:tcPr>
            <w:shd w:val="clear" w:color="auto" w:fill="auto"/>
            <w:tcW w:w="21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r>
      <w:tr>
        <w:trPr>
          <w:trHeight w:val="681"/>
        </w:trPr>
        <w:tc>
          <w:tcPr>
            <w:shd w:val="clear" w:color="auto" w:fill="auto"/>
            <w:tcW w:w="2263"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NXL800K</w:t>
            </w:r>
            <w:r/>
          </w:p>
        </w:tc>
        <w:tc>
          <w:tcPr>
            <w:shd w:val="clear" w:color="auto" w:fill="auto"/>
            <w:tcW w:w="269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液晶显示模块</w:t>
            </w:r>
            <w:r/>
          </w:p>
        </w:tc>
        <w:tc>
          <w:tcPr>
            <w:shd w:val="clear" w:color="auto" w:fill="auto"/>
            <w:tcW w:w="21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r>
    </w:tbl>
    <w:p>
      <w:pPr>
        <w:ind w:firstLine="522"/>
        <w:spacing w:line="360" w:lineRule="auto"/>
        <w:rPr>
          <w:rFonts w:ascii="宋体" w:hAnsi="宋体" w:eastAsia="宋体"/>
          <w:sz w:val="24"/>
          <w:szCs w:val="24"/>
        </w:rPr>
      </w:pPr>
      <w:r>
        <w:rPr>
          <w:rFonts w:ascii="宋体" w:hAnsi="宋体" w:eastAsia="宋体"/>
          <w:sz w:val="24"/>
          <w:szCs w:val="24"/>
        </w:rPr>
      </w:r>
      <w:r/>
    </w:p>
    <w:p>
      <w:pPr>
        <w:ind w:firstLine="522"/>
        <w:spacing w:line="360" w:lineRule="auto"/>
        <w:rPr>
          <w:rFonts w:ascii="宋体" w:hAnsi="宋体" w:eastAsia="宋体"/>
          <w:b/>
          <w:sz w:val="24"/>
          <w:szCs w:val="24"/>
        </w:rPr>
      </w:pPr>
      <w:r>
        <w:rPr>
          <w:rFonts w:ascii="宋体" w:hAnsi="宋体" w:eastAsia="宋体"/>
          <w:b/>
          <w:sz w:val="24"/>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1171"/>
        <w:ind w:firstLine="0"/>
        <w:jc w:val="left"/>
        <w:spacing w:line="360" w:lineRule="auto"/>
        <w:rPr>
          <w:rFonts w:hint="default" w:ascii="宋体" w:hAnsi="宋体" w:eastAsia="宋体"/>
          <w:color w:val="auto"/>
          <w:szCs w:val="24"/>
        </w:rPr>
      </w:pPr>
      <w:r>
        <w:rPr>
          <w:rFonts w:hint="default" w:ascii="宋体" w:hAnsi="宋体" w:eastAsia="宋体"/>
          <w:color w:val="auto"/>
          <w:szCs w:val="24"/>
        </w:rPr>
      </w:r>
      <w:r/>
    </w:p>
    <w:p>
      <w:pPr>
        <w:pStyle w:val="734"/>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（四）售后服务</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维修：故障的排除及修复，更换故障零部件。</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维护：按照采购要求进行设备维护，更换耗材。</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ascii="宋体" w:hAnsi="宋体" w:eastAsia="宋体" w:cs="宋体"/>
          <w:bCs/>
          <w:sz w:val="24"/>
          <w:szCs w:val="24"/>
        </w:rPr>
        <w:t xml:space="preserve">技术支持响应要求：365*24小时全年全天候电话即时响应。</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rPr>
          <w:rFonts w:ascii="宋体" w:hAnsi="宋体" w:eastAsia="宋体" w:cs="宋体"/>
          <w:bCs/>
          <w:sz w:val="24"/>
          <w:szCs w:val="24"/>
        </w:rPr>
        <w:t xml:space="preserve">紧急故障响应：紧急故障1.5小时响应，3小时内到达现场。</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rPr>
          <w:rFonts w:ascii="宋体" w:hAnsi="宋体" w:eastAsia="宋体" w:cs="宋体"/>
          <w:bCs/>
          <w:sz w:val="24"/>
          <w:szCs w:val="24"/>
        </w:rPr>
        <w:t xml:space="preserve">给予设备（UPS、精密空调、机房动环监控系统、智能微模块系统等）免费软件升级。</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（6）中标</w:t>
      </w:r>
      <w:r>
        <w:rPr>
          <w:rFonts w:ascii="宋体" w:hAnsi="宋体" w:eastAsia="宋体" w:cs="宋体"/>
          <w:bCs/>
          <w:sz w:val="24"/>
          <w:szCs w:val="24"/>
        </w:rPr>
        <w:t xml:space="preserve">单位需要在用户所在地常备满足维保工作所需的各类备品、备件，年底对一些使用时间较长以及故障率较高的板件给予免费更换，并且更新所有储存备件。</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rPr>
          <w:rFonts w:ascii="宋体" w:hAnsi="宋体" w:eastAsia="宋体" w:cs="宋体"/>
          <w:bCs/>
          <w:sz w:val="24"/>
          <w:szCs w:val="24"/>
        </w:rPr>
        <w:t xml:space="preserve">每项目期内提供至少一次系统的培训，包含对各类投保设备的理论知识培训以及现场实际操作培训。</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（8）</w:t>
      </w:r>
      <w:r>
        <w:rPr>
          <w:rFonts w:ascii="宋体" w:hAnsi="宋体" w:eastAsia="宋体" w:cs="宋体"/>
          <w:bCs/>
          <w:sz w:val="24"/>
          <w:szCs w:val="24"/>
        </w:rPr>
        <w:t xml:space="preserve">在节假日或重大会议召开之前，中标</w:t>
      </w:r>
      <w:r>
        <w:rPr>
          <w:rFonts w:hint="eastAsia" w:ascii="宋体" w:hAnsi="宋体" w:eastAsia="宋体" w:cs="宋体"/>
          <w:bCs/>
          <w:sz w:val="24"/>
          <w:szCs w:val="24"/>
        </w:rPr>
        <w:t xml:space="preserve">单位</w:t>
      </w:r>
      <w:r>
        <w:rPr>
          <w:rFonts w:ascii="宋体" w:hAnsi="宋体" w:eastAsia="宋体" w:cs="宋体"/>
          <w:bCs/>
          <w:sz w:val="24"/>
          <w:szCs w:val="24"/>
        </w:rPr>
        <w:t xml:space="preserve">应专门安排工程师进行巡检，保障设备在节假日及重大会议召开期间正常运行。</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9</w:t>
      </w:r>
      <w:r>
        <w:rPr>
          <w:rFonts w:hint="eastAsia" w:ascii="宋体" w:hAnsi="宋体" w:eastAsia="宋体" w:cs="宋体"/>
          <w:bCs/>
          <w:sz w:val="24"/>
          <w:szCs w:val="24"/>
        </w:rPr>
        <w:t xml:space="preserve">）</w:t>
      </w:r>
      <w:r>
        <w:rPr>
          <w:rFonts w:ascii="宋体" w:hAnsi="宋体" w:eastAsia="宋体" w:cs="宋体"/>
          <w:bCs/>
          <w:sz w:val="24"/>
          <w:szCs w:val="24"/>
        </w:rPr>
        <w:t xml:space="preserve">中标单位应安排有资质及维护经验的人员对设备进行日常维护及维修工作，如因中标单位维护、维修、操作不当等原因造成设备故障、损坏，责任由中标单位承担，并承担由此产生的所有费用，苏州市公安局保留追偿的权利。</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10</w:t>
      </w:r>
      <w:r>
        <w:rPr>
          <w:rFonts w:hint="eastAsia" w:ascii="宋体" w:hAnsi="宋体" w:eastAsia="宋体" w:cs="宋体"/>
          <w:bCs/>
          <w:sz w:val="24"/>
          <w:szCs w:val="24"/>
        </w:rPr>
        <w:t xml:space="preserve">）</w:t>
      </w:r>
      <w:r>
        <w:rPr>
          <w:rFonts w:ascii="宋体" w:hAnsi="宋体" w:eastAsia="宋体" w:cs="宋体"/>
          <w:bCs/>
          <w:sz w:val="24"/>
          <w:szCs w:val="24"/>
        </w:rPr>
        <w:t xml:space="preserve">中标单位在维保行为与维保工程结束时要经过采购人确认。</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11</w:t>
      </w:r>
      <w:r>
        <w:rPr>
          <w:rFonts w:hint="eastAsia" w:ascii="宋体" w:hAnsi="宋体" w:eastAsia="宋体" w:cs="宋体"/>
          <w:bCs/>
          <w:sz w:val="24"/>
          <w:szCs w:val="24"/>
        </w:rPr>
        <w:t xml:space="preserve">）</w:t>
      </w:r>
      <w:r>
        <w:rPr>
          <w:rFonts w:ascii="宋体" w:hAnsi="宋体" w:eastAsia="宋体" w:cs="宋体"/>
          <w:bCs/>
          <w:sz w:val="24"/>
          <w:szCs w:val="24"/>
        </w:rPr>
        <w:t xml:space="preserve">投标报价一次报定：包括人工费、差旅食宿费及其它辅助费用、零部件的更换、系统维护、耗材费、通讯器材、巡检器材、培训、管理、保险、利润、税金等政策性文件规定及合同包含的所有风险、责任等各项应有费用。</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12</w:t>
      </w:r>
      <w:r>
        <w:rPr>
          <w:rFonts w:hint="eastAsia" w:ascii="宋体" w:hAnsi="宋体" w:eastAsia="宋体" w:cs="宋体"/>
          <w:bCs/>
          <w:sz w:val="24"/>
          <w:szCs w:val="24"/>
        </w:rPr>
        <w:t xml:space="preserve">）</w:t>
      </w:r>
      <w:r>
        <w:rPr>
          <w:rFonts w:ascii="宋体" w:hAnsi="宋体" w:eastAsia="宋体" w:cs="宋体"/>
          <w:bCs/>
          <w:sz w:val="24"/>
          <w:szCs w:val="24"/>
        </w:rPr>
        <w:t xml:space="preserve">如中标单位在接到采购人多次通知和催促后仍未能及时前来检测维护，或两次以上未能修复的，采购人有权请第三方介入检测维护，由此引起的费用由中标单位支付或在合同额中扣除。</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13</w:t>
      </w:r>
      <w:r>
        <w:rPr>
          <w:rFonts w:hint="eastAsia" w:ascii="宋体" w:hAnsi="宋体" w:eastAsia="宋体" w:cs="宋体"/>
          <w:bCs/>
          <w:sz w:val="24"/>
          <w:szCs w:val="24"/>
        </w:rPr>
        <w:t xml:space="preserve">）</w:t>
      </w:r>
      <w:r>
        <w:rPr>
          <w:rFonts w:ascii="宋体" w:hAnsi="宋体" w:eastAsia="宋体" w:cs="宋体"/>
          <w:bCs/>
          <w:sz w:val="24"/>
          <w:szCs w:val="24"/>
        </w:rPr>
        <w:t xml:space="preserve">中标单位在施工过程中对施工现场的材料、工具及成品做好保护工作，并保证工作区域的整洁。</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14</w:t>
      </w:r>
      <w:r>
        <w:rPr>
          <w:rFonts w:hint="eastAsia" w:ascii="宋体" w:hAnsi="宋体" w:eastAsia="宋体" w:cs="宋体"/>
          <w:bCs/>
          <w:sz w:val="24"/>
          <w:szCs w:val="24"/>
        </w:rPr>
        <w:t xml:space="preserve">）</w:t>
      </w:r>
      <w:r>
        <w:rPr>
          <w:rFonts w:ascii="宋体" w:hAnsi="宋体" w:eastAsia="宋体" w:cs="宋体"/>
          <w:b/>
          <w:bCs/>
          <w:sz w:val="24"/>
          <w:szCs w:val="24"/>
        </w:rPr>
        <w:t xml:space="preserve">投标时至少应提供</w:t>
      </w:r>
      <w:r>
        <w:rPr>
          <w:rFonts w:ascii="宋体" w:hAnsi="宋体" w:eastAsia="宋体" w:cs="宋体"/>
          <w:bCs/>
          <w:sz w:val="24"/>
          <w:szCs w:val="24"/>
        </w:rPr>
        <w:t xml:space="preserve">（</w:t>
      </w:r>
      <w:r>
        <w:rPr>
          <w:rFonts w:hint="eastAsia" w:ascii="宋体" w:hAnsi="宋体" w:eastAsia="宋体" w:cs="宋体"/>
          <w:b/>
          <w:sz w:val="24"/>
          <w:szCs w:val="24"/>
        </w:rPr>
        <w:t xml:space="preserve">投标单位应提供以下清单明细并加盖公章，</w:t>
      </w:r>
      <w:r>
        <w:rPr>
          <w:rFonts w:ascii="宋体" w:hAnsi="宋体" w:eastAsia="宋体" w:cs="宋体"/>
          <w:b/>
          <w:bCs/>
          <w:sz w:val="24"/>
          <w:szCs w:val="24"/>
        </w:rPr>
        <w:t xml:space="preserve">未提供或提供不全，视作</w:t>
      </w:r>
      <w:r>
        <w:rPr>
          <w:rFonts w:hint="eastAsia" w:ascii="宋体" w:hAnsi="宋体" w:eastAsia="宋体" w:cs="宋体"/>
          <w:b/>
          <w:bCs/>
          <w:sz w:val="24"/>
          <w:szCs w:val="24"/>
        </w:rPr>
        <w:t xml:space="preserve">非</w:t>
      </w:r>
      <w:r>
        <w:rPr>
          <w:rFonts w:ascii="宋体" w:hAnsi="宋体" w:eastAsia="宋体" w:cs="宋体"/>
          <w:b/>
          <w:bCs/>
          <w:sz w:val="24"/>
          <w:szCs w:val="24"/>
        </w:rPr>
        <w:t xml:space="preserve">实质性响应招标文件</w:t>
      </w:r>
      <w:r>
        <w:rPr>
          <w:rFonts w:ascii="宋体" w:hAnsi="宋体" w:eastAsia="宋体" w:cs="宋体"/>
          <w:bCs/>
          <w:sz w:val="24"/>
          <w:szCs w:val="24"/>
        </w:rPr>
        <w:t xml:space="preserve">）：</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w:t>
      </w:r>
      <w:r>
        <w:rPr>
          <w:rFonts w:ascii="宋体" w:hAnsi="宋体" w:eastAsia="宋体" w:cs="宋体"/>
          <w:bCs/>
          <w:sz w:val="24"/>
          <w:szCs w:val="24"/>
        </w:rPr>
        <w:t xml:space="preserve">常用备品备件清单明细；</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ascii="宋体" w:hAnsi="宋体" w:eastAsia="宋体" w:cs="宋体"/>
          <w:bCs/>
          <w:sz w:val="24"/>
          <w:szCs w:val="24"/>
        </w:rPr>
        <w:t xml:space="preserve">所有维修必须配备的工具清单明细； </w:t>
      </w:r>
      <w:r/>
    </w:p>
    <w:p>
      <w:pPr>
        <w:pStyle w:val="734"/>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w:t>
      </w:r>
      <w:r>
        <w:rPr>
          <w:rFonts w:ascii="宋体" w:hAnsi="宋体" w:eastAsia="宋体" w:cs="宋体"/>
          <w:bCs/>
          <w:sz w:val="24"/>
          <w:szCs w:val="24"/>
        </w:rPr>
        <w:t xml:space="preserve">投入本项目工作人员表（附简介）；</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15</w:t>
      </w:r>
      <w:r>
        <w:rPr>
          <w:rFonts w:hint="eastAsia" w:ascii="宋体" w:hAnsi="宋体" w:eastAsia="宋体" w:cs="宋体"/>
          <w:bCs/>
          <w:sz w:val="24"/>
          <w:szCs w:val="24"/>
        </w:rPr>
        <w:t xml:space="preserve">）</w:t>
      </w:r>
      <w:r>
        <w:rPr>
          <w:rFonts w:ascii="宋体" w:hAnsi="宋体" w:eastAsia="宋体" w:cs="宋体"/>
          <w:bCs/>
          <w:sz w:val="24"/>
          <w:szCs w:val="24"/>
        </w:rPr>
        <w:t xml:space="preserve">合同签订后中标单位须按采购人要求提前进驻现场以便与现有维保单位进行交接。</w:t>
      </w:r>
      <w:r/>
    </w:p>
    <w:p>
      <w:pPr>
        <w:pStyle w:val="734"/>
        <w:ind w:firstLine="24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16</w:t>
      </w:r>
      <w:r>
        <w:rPr>
          <w:rFonts w:hint="eastAsia" w:ascii="宋体" w:hAnsi="宋体" w:eastAsia="宋体" w:cs="宋体"/>
          <w:bCs/>
          <w:sz w:val="24"/>
          <w:szCs w:val="24"/>
        </w:rPr>
        <w:t xml:space="preserve">）</w:t>
      </w:r>
      <w:r>
        <w:rPr>
          <w:rFonts w:ascii="宋体" w:hAnsi="宋体" w:eastAsia="宋体" w:cs="宋体"/>
          <w:bCs/>
          <w:sz w:val="24"/>
          <w:szCs w:val="24"/>
        </w:rPr>
        <w:t xml:space="preserve">本项目</w:t>
      </w:r>
      <w:r>
        <w:rPr>
          <w:rFonts w:hint="eastAsia" w:ascii="宋体" w:hAnsi="宋体" w:eastAsia="宋体" w:cs="宋体"/>
          <w:bCs/>
          <w:sz w:val="24"/>
          <w:szCs w:val="24"/>
        </w:rPr>
        <w:t xml:space="preserve">中标</w:t>
      </w:r>
      <w:r>
        <w:rPr>
          <w:rFonts w:ascii="宋体" w:hAnsi="宋体" w:eastAsia="宋体" w:cs="宋体"/>
          <w:bCs/>
          <w:sz w:val="24"/>
          <w:szCs w:val="24"/>
        </w:rPr>
        <w:t xml:space="preserve">单位须至少配备项目负责人1名，项目组人员</w:t>
      </w:r>
      <w:r>
        <w:rPr>
          <w:rFonts w:hint="eastAsia" w:ascii="宋体" w:hAnsi="宋体" w:eastAsia="宋体" w:cs="宋体"/>
          <w:bCs/>
          <w:sz w:val="24"/>
          <w:szCs w:val="24"/>
        </w:rPr>
        <w:t xml:space="preserve">（不含项目负责人）2</w:t>
      </w:r>
      <w:r>
        <w:rPr>
          <w:rFonts w:ascii="宋体" w:hAnsi="宋体" w:eastAsia="宋体" w:cs="宋体"/>
          <w:bCs/>
          <w:sz w:val="24"/>
          <w:szCs w:val="24"/>
        </w:rPr>
        <w:t xml:space="preserve">名</w:t>
      </w:r>
      <w:r>
        <w:rPr>
          <w:rFonts w:hint="eastAsia" w:ascii="宋体" w:hAnsi="宋体" w:eastAsia="宋体" w:cs="宋体"/>
          <w:bCs/>
          <w:sz w:val="24"/>
          <w:szCs w:val="24"/>
        </w:rPr>
        <w:t xml:space="preserve">。服务人员需具备机电类专业或计算机类专业相关学历及专业证书等，同时</w:t>
      </w:r>
      <w:r>
        <w:rPr>
          <w:rFonts w:hint="eastAsia" w:ascii="宋体" w:hAnsi="宋体" w:eastAsia="宋体"/>
          <w:sz w:val="24"/>
          <w:szCs w:val="24"/>
        </w:rPr>
        <w:t xml:space="preserve">具有特种作业操作证（准操项目：低压电工作业）、特种作业操作证（准操项目：制冷与空调设备运行、安装、修理、操作作业）。</w:t>
      </w:r>
      <w:r>
        <w:rPr>
          <w:rFonts w:hint="eastAsia" w:ascii="宋体" w:hAnsi="宋体" w:eastAsia="宋体" w:cs="宋体"/>
          <w:bCs/>
          <w:sz w:val="24"/>
          <w:szCs w:val="24"/>
        </w:rPr>
        <w:t xml:space="preserve">（</w:t>
      </w:r>
      <w:r>
        <w:rPr>
          <w:rFonts w:hint="eastAsia" w:ascii="宋体" w:hAnsi="宋体" w:eastAsia="宋体" w:cs="宋体"/>
          <w:b/>
          <w:bCs/>
          <w:sz w:val="24"/>
          <w:szCs w:val="24"/>
        </w:rPr>
        <w:t xml:space="preserve">投标单位应提供所配备的人员证书复印件为其缴纳的最近一期社保证明,并加盖响应单位公章，未提供的视为非实质性响应</w:t>
      </w:r>
      <w:r>
        <w:rPr>
          <w:rFonts w:hint="eastAsia" w:ascii="宋体" w:hAnsi="宋体" w:eastAsia="宋体" w:cs="宋体"/>
          <w:bCs/>
          <w:sz w:val="24"/>
          <w:szCs w:val="24"/>
        </w:rPr>
        <w:t xml:space="preserve"> 。）</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（五）考核标准</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、基本考核办法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w:t>
      </w:r>
      <w:r>
        <w:rPr>
          <w:rFonts w:hint="eastAsia" w:ascii="宋体" w:hAnsi="宋体" w:eastAsia="宋体" w:cs="宋体"/>
          <w:bCs/>
          <w:sz w:val="24"/>
          <w:szCs w:val="24"/>
        </w:rPr>
        <w:t xml:space="preserve">）按半年度考核</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2</w:t>
      </w:r>
      <w:r>
        <w:rPr>
          <w:rFonts w:hint="eastAsia" w:ascii="宋体" w:hAnsi="宋体" w:eastAsia="宋体" w:cs="宋体"/>
          <w:bCs/>
          <w:sz w:val="24"/>
          <w:szCs w:val="24"/>
        </w:rPr>
        <w:t xml:space="preserve">）当</w:t>
      </w:r>
      <w:r>
        <w:rPr>
          <w:rFonts w:ascii="宋体" w:hAnsi="宋体" w:eastAsia="宋体" w:cs="宋体"/>
          <w:bCs/>
          <w:sz w:val="24"/>
          <w:szCs w:val="24"/>
        </w:rPr>
        <w:t xml:space="preserve">90</w:t>
      </w:r>
      <w:r>
        <w:rPr>
          <w:rFonts w:hint="eastAsia" w:ascii="宋体" w:hAnsi="宋体" w:eastAsia="宋体" w:cs="宋体"/>
          <w:bCs/>
          <w:sz w:val="24"/>
          <w:szCs w:val="24"/>
        </w:rPr>
        <w:t xml:space="preserve">分≤考评结果，实际付款金额＝应付金额</w:t>
      </w:r>
      <w:r>
        <w:rPr>
          <w:rFonts w:ascii="宋体" w:hAnsi="宋体" w:eastAsia="宋体" w:cs="宋体"/>
          <w:bCs/>
          <w:sz w:val="24"/>
          <w:szCs w:val="24"/>
        </w:rPr>
        <w:t xml:space="preserve">*100%</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3</w:t>
      </w:r>
      <w:r>
        <w:rPr>
          <w:rFonts w:hint="eastAsia" w:ascii="宋体" w:hAnsi="宋体" w:eastAsia="宋体" w:cs="宋体"/>
          <w:bCs/>
          <w:sz w:val="24"/>
          <w:szCs w:val="24"/>
        </w:rPr>
        <w:t xml:space="preserve">）当</w:t>
      </w:r>
      <w:r>
        <w:rPr>
          <w:rFonts w:ascii="宋体" w:hAnsi="宋体" w:eastAsia="宋体" w:cs="宋体"/>
          <w:bCs/>
          <w:sz w:val="24"/>
          <w:szCs w:val="24"/>
        </w:rPr>
        <w:t xml:space="preserve">80</w:t>
      </w:r>
      <w:r>
        <w:rPr>
          <w:rFonts w:hint="eastAsia" w:ascii="宋体" w:hAnsi="宋体" w:eastAsia="宋体" w:cs="宋体"/>
          <w:bCs/>
          <w:sz w:val="24"/>
          <w:szCs w:val="24"/>
        </w:rPr>
        <w:t xml:space="preserve">分≤考评结果＜</w:t>
      </w:r>
      <w:r>
        <w:rPr>
          <w:rFonts w:ascii="宋体" w:hAnsi="宋体" w:eastAsia="宋体" w:cs="宋体"/>
          <w:bCs/>
          <w:sz w:val="24"/>
          <w:szCs w:val="24"/>
        </w:rPr>
        <w:t xml:space="preserve">90</w:t>
      </w:r>
      <w:r>
        <w:rPr>
          <w:rFonts w:hint="eastAsia" w:ascii="宋体" w:hAnsi="宋体" w:eastAsia="宋体" w:cs="宋体"/>
          <w:bCs/>
          <w:sz w:val="24"/>
          <w:szCs w:val="24"/>
        </w:rPr>
        <w:t xml:space="preserve">分，实际付款金额＝应付金额</w:t>
      </w:r>
      <w:r>
        <w:rPr>
          <w:rFonts w:ascii="宋体" w:hAnsi="宋体" w:eastAsia="宋体" w:cs="宋体"/>
          <w:bCs/>
          <w:sz w:val="24"/>
          <w:szCs w:val="24"/>
        </w:rPr>
        <w:t xml:space="preserve">*90</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4</w:t>
      </w:r>
      <w:r>
        <w:rPr>
          <w:rFonts w:hint="eastAsia" w:ascii="宋体" w:hAnsi="宋体" w:eastAsia="宋体" w:cs="宋体"/>
          <w:bCs/>
          <w:sz w:val="24"/>
          <w:szCs w:val="24"/>
        </w:rPr>
        <w:t xml:space="preserve">）当</w:t>
      </w:r>
      <w:r>
        <w:rPr>
          <w:rFonts w:ascii="宋体" w:hAnsi="宋体" w:eastAsia="宋体" w:cs="宋体"/>
          <w:bCs/>
          <w:sz w:val="24"/>
          <w:szCs w:val="24"/>
        </w:rPr>
        <w:t xml:space="preserve">70</w:t>
      </w:r>
      <w:r>
        <w:rPr>
          <w:rFonts w:hint="eastAsia" w:ascii="宋体" w:hAnsi="宋体" w:eastAsia="宋体" w:cs="宋体"/>
          <w:bCs/>
          <w:sz w:val="24"/>
          <w:szCs w:val="24"/>
        </w:rPr>
        <w:t xml:space="preserve">分≤考评结果＜</w:t>
      </w:r>
      <w:r>
        <w:rPr>
          <w:rFonts w:ascii="宋体" w:hAnsi="宋体" w:eastAsia="宋体" w:cs="宋体"/>
          <w:bCs/>
          <w:sz w:val="24"/>
          <w:szCs w:val="24"/>
        </w:rPr>
        <w:t xml:space="preserve">80</w:t>
      </w:r>
      <w:r>
        <w:rPr>
          <w:rFonts w:hint="eastAsia" w:ascii="宋体" w:hAnsi="宋体" w:eastAsia="宋体" w:cs="宋体"/>
          <w:bCs/>
          <w:sz w:val="24"/>
          <w:szCs w:val="24"/>
        </w:rPr>
        <w:t xml:space="preserve">分，实际付款金额＝应付金额</w:t>
      </w:r>
      <w:r>
        <w:rPr>
          <w:rFonts w:ascii="宋体" w:hAnsi="宋体" w:eastAsia="宋体" w:cs="宋体"/>
          <w:bCs/>
          <w:sz w:val="24"/>
          <w:szCs w:val="24"/>
        </w:rPr>
        <w:t xml:space="preserve">*80%</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5</w:t>
      </w:r>
      <w:r>
        <w:rPr>
          <w:rFonts w:hint="eastAsia" w:ascii="宋体" w:hAnsi="宋体" w:eastAsia="宋体" w:cs="宋体"/>
          <w:bCs/>
          <w:sz w:val="24"/>
          <w:szCs w:val="24"/>
        </w:rPr>
        <w:t xml:space="preserve">）当</w:t>
      </w:r>
      <w:r>
        <w:rPr>
          <w:rFonts w:ascii="宋体" w:hAnsi="宋体" w:eastAsia="宋体" w:cs="宋体"/>
          <w:bCs/>
          <w:sz w:val="24"/>
          <w:szCs w:val="24"/>
        </w:rPr>
        <w:t xml:space="preserve">60</w:t>
      </w:r>
      <w:r>
        <w:rPr>
          <w:rFonts w:hint="eastAsia" w:ascii="宋体" w:hAnsi="宋体" w:eastAsia="宋体" w:cs="宋体"/>
          <w:bCs/>
          <w:sz w:val="24"/>
          <w:szCs w:val="24"/>
        </w:rPr>
        <w:t xml:space="preserve">分≤考评结果＜</w:t>
      </w:r>
      <w:r>
        <w:rPr>
          <w:rFonts w:ascii="宋体" w:hAnsi="宋体" w:eastAsia="宋体" w:cs="宋体"/>
          <w:bCs/>
          <w:sz w:val="24"/>
          <w:szCs w:val="24"/>
        </w:rPr>
        <w:t xml:space="preserve">70</w:t>
      </w:r>
      <w:r>
        <w:rPr>
          <w:rFonts w:hint="eastAsia" w:ascii="宋体" w:hAnsi="宋体" w:eastAsia="宋体" w:cs="宋体"/>
          <w:bCs/>
          <w:sz w:val="24"/>
          <w:szCs w:val="24"/>
        </w:rPr>
        <w:t xml:space="preserve">分，实际付款金额＝应付金额</w:t>
      </w:r>
      <w:r>
        <w:rPr>
          <w:rFonts w:ascii="宋体" w:hAnsi="宋体" w:eastAsia="宋体" w:cs="宋体"/>
          <w:bCs/>
          <w:sz w:val="24"/>
          <w:szCs w:val="24"/>
        </w:rPr>
        <w:t xml:space="preserve">*60%</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6</w:t>
      </w:r>
      <w:r>
        <w:rPr>
          <w:rFonts w:hint="eastAsia" w:ascii="宋体" w:hAnsi="宋体" w:eastAsia="宋体" w:cs="宋体"/>
          <w:bCs/>
          <w:sz w:val="24"/>
          <w:szCs w:val="24"/>
        </w:rPr>
        <w:t xml:space="preserve">）当考评结果＜</w:t>
      </w:r>
      <w:r>
        <w:rPr>
          <w:rFonts w:ascii="宋体" w:hAnsi="宋体" w:eastAsia="宋体" w:cs="宋体"/>
          <w:bCs/>
          <w:sz w:val="24"/>
          <w:szCs w:val="24"/>
        </w:rPr>
        <w:t xml:space="preserve">60</w:t>
      </w:r>
      <w:r>
        <w:rPr>
          <w:rFonts w:hint="eastAsia" w:ascii="宋体" w:hAnsi="宋体" w:eastAsia="宋体" w:cs="宋体"/>
          <w:bCs/>
          <w:sz w:val="24"/>
          <w:szCs w:val="24"/>
        </w:rPr>
        <w:t xml:space="preserve">分，甲方有权拒绝付款。</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、扣分项目（详细如下）</w:t>
      </w:r>
      <w:r/>
    </w:p>
    <w:p>
      <w:pPr>
        <w:ind w:firstLine="602"/>
        <w:jc w:val="center"/>
        <w:spacing w:line="360" w:lineRule="auto"/>
        <w:widowControl/>
        <w:rPr>
          <w:rFonts w:ascii="宋体" w:hAnsi="宋体" w:eastAsia="宋体"/>
          <w:sz w:val="24"/>
          <w:szCs w:val="24"/>
        </w:rPr>
      </w:pPr>
      <w:r>
        <w:rPr>
          <w:rFonts w:hint="eastAsia" w:ascii="宋体" w:hAnsi="宋体" w:eastAsia="宋体"/>
          <w:b/>
          <w:sz w:val="24"/>
          <w:szCs w:val="24"/>
        </w:rPr>
        <w:t xml:space="preserve">20XX年上（下）半年维保服务供应商服务考核评分打分表</w:t>
      </w:r>
      <w:r/>
    </w:p>
    <w:tbl>
      <w:tblPr>
        <w:tblpPr w:horzAnchor="page" w:tblpX="1363" w:vertAnchor="text" w:tblpY="637"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394"/>
        <w:gridCol w:w="5812"/>
        <w:gridCol w:w="708"/>
      </w:tblGrid>
      <w:tr>
        <w:trPr>
          <w:trHeight w:val="460"/>
        </w:trPr>
        <w:tc>
          <w:tcPr>
            <w:gridSpan w:val="4"/>
            <w:tcW w:w="963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供应商名称：</w:t>
            </w:r>
            <w:r/>
          </w:p>
        </w:tc>
      </w:tr>
      <w:tr>
        <w:trPr>
          <w:trHeight w:val="460"/>
        </w:trPr>
        <w:tc>
          <w:tcPr>
            <w:gridSpan w:val="4"/>
            <w:tcW w:w="963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合同名称：</w:t>
            </w:r>
            <w:r/>
          </w:p>
        </w:tc>
      </w:tr>
      <w:tr>
        <w:trPr>
          <w:trHeight w:val="460"/>
        </w:trPr>
        <w:tc>
          <w:tcPr>
            <w:gridSpan w:val="4"/>
            <w:tcW w:w="963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合同编号：</w:t>
            </w:r>
            <w:r/>
          </w:p>
        </w:tc>
      </w:tr>
      <w:tr>
        <w:trPr>
          <w:trHeight w:val="598"/>
        </w:trPr>
        <w:tc>
          <w:tcPr>
            <w:tcW w:w="720"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序号</w:t>
            </w:r>
            <w:r/>
          </w:p>
        </w:tc>
        <w:tc>
          <w:tcPr>
            <w:tcW w:w="239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考核项目</w:t>
            </w:r>
            <w:r/>
          </w:p>
        </w:tc>
        <w:tc>
          <w:tcPr>
            <w:tcW w:w="5812"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考核标准</w:t>
            </w:r>
            <w:r/>
          </w:p>
        </w:tc>
        <w:tc>
          <w:tcPr>
            <w:tcW w:w="708"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得分</w:t>
            </w:r>
            <w:r/>
          </w:p>
        </w:tc>
      </w:tr>
      <w:tr>
        <w:trPr>
          <w:trHeight w:val="90"/>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tcW w:w="239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巡检频次及服务意识（5分）</w:t>
            </w:r>
            <w:r/>
          </w:p>
        </w:tc>
        <w:tc>
          <w:tcPr>
            <w:tcW w:w="5812"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每季度按时巡检一次，巡检服务意识强烈</w:t>
            </w:r>
            <w:r/>
          </w:p>
        </w:tc>
        <w:tc>
          <w:tcPr>
            <w:tcW w:w="708" w:type="dxa"/>
            <w:vAlign w:val="center"/>
            <w:textDirection w:val="lrTb"/>
            <w:noWrap w:val="false"/>
          </w:tcPr>
          <w:p>
            <w:pPr>
              <w:spacing w:line="360" w:lineRule="auto"/>
              <w:widowControl/>
              <w:rPr>
                <w:rFonts w:ascii="宋体" w:hAnsi="宋体" w:eastAsia="宋体"/>
                <w:sz w:val="24"/>
                <w:szCs w:val="24"/>
              </w:rPr>
            </w:pPr>
            <w:r>
              <w:rPr>
                <w:rFonts w:ascii="宋体" w:hAnsi="宋体" w:eastAsia="宋体"/>
                <w:sz w:val="24"/>
                <w:szCs w:val="24"/>
              </w:rPr>
            </w:r>
            <w:r/>
          </w:p>
        </w:tc>
      </w:tr>
      <w:tr>
        <w:trPr>
          <w:trHeight w:val="618"/>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UPS季度巡检保养质量（5分）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833"/>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机房空调季度巡检保养质量（5分）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133"/>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配电柜季度巡检保养质量（5分）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90"/>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动环监控系统季度巡检保养质量（5分）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642"/>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6</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微模块系统季度巡检保养质量（5分）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790"/>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7</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异常元器件更换及非紧急情况下的修复时间（5分）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要求维保商拥有充足的备品备件，巡检中发现维保设备异常时，应当迅速完成备品备件的更换修复工作，并确保不对甲方系统运行造成中断</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724"/>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8</w:t>
            </w:r>
            <w:r/>
          </w:p>
        </w:tc>
        <w:tc>
          <w:tcPr>
            <w:tcW w:w="2394"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紧急故障响应</w:t>
            </w:r>
            <w:r/>
          </w:p>
          <w:p>
            <w:pPr>
              <w:spacing w:line="360" w:lineRule="auto"/>
              <w:widowControl/>
              <w:rPr>
                <w:rFonts w:ascii="宋体" w:hAnsi="宋体" w:eastAsia="宋体"/>
                <w:sz w:val="24"/>
                <w:szCs w:val="24"/>
              </w:rPr>
            </w:pPr>
            <w:r>
              <w:rPr>
                <w:rFonts w:hint="eastAsia" w:ascii="宋体" w:hAnsi="宋体" w:eastAsia="宋体"/>
                <w:sz w:val="24"/>
                <w:szCs w:val="24"/>
              </w:rPr>
              <w:t xml:space="preserve">（5分）</w:t>
            </w:r>
            <w:r/>
          </w:p>
        </w:tc>
        <w:tc>
          <w:tcPr>
            <w:tcW w:w="5812" w:type="dxa"/>
            <w:vAlign w:val="center"/>
            <w:textDirection w:val="lrTb"/>
            <w:noWrap w:val="false"/>
          </w:tcPr>
          <w:p>
            <w:pPr>
              <w:spacing w:line="360" w:lineRule="auto"/>
              <w:widowControl/>
              <w:rPr>
                <w:rFonts w:ascii="宋体" w:hAnsi="宋体" w:eastAsia="宋体"/>
                <w:sz w:val="24"/>
                <w:szCs w:val="24"/>
              </w:rPr>
            </w:pPr>
            <w:r>
              <w:rPr>
                <w:rFonts w:hint="eastAsia" w:ascii="宋体" w:hAnsi="宋体" w:eastAsia="宋体"/>
                <w:sz w:val="24"/>
                <w:szCs w:val="24"/>
              </w:rPr>
              <w:t xml:space="preserve">提供全天候应急处理服务，并在接到甲方紧急报修通知后3小时内赶到现场进行紧急故障排除，12小时内保证系统的正常运行。</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366"/>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p>
        </w:tc>
        <w:tc>
          <w:tcPr>
            <w:tcW w:w="2394"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服务标准及时响应</w:t>
            </w:r>
            <w:r>
              <w:rPr>
                <w:rFonts w:hint="eastAsia" w:ascii="宋体" w:hAnsi="宋体" w:eastAsia="宋体"/>
                <w:bCs/>
                <w:sz w:val="24"/>
                <w:szCs w:val="24"/>
              </w:rPr>
              <w:t xml:space="preserve">（10分）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未按服务标准及时响应的每次扣1分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383"/>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10</w:t>
            </w:r>
            <w:r/>
          </w:p>
        </w:tc>
        <w:tc>
          <w:tcPr>
            <w:tcW w:w="2394"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修复故障</w:t>
            </w:r>
            <w:r>
              <w:rPr>
                <w:rFonts w:hint="eastAsia" w:ascii="宋体" w:hAnsi="宋体" w:eastAsia="宋体"/>
                <w:bCs/>
                <w:sz w:val="24"/>
                <w:szCs w:val="24"/>
              </w:rPr>
              <w:t xml:space="preserve">（10分）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非不可控因素，未在规定时间内修复故障的每次扣1分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539"/>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p>
        </w:tc>
        <w:tc>
          <w:tcPr>
            <w:tcW w:w="2394"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维保</w:t>
            </w:r>
            <w:r>
              <w:rPr>
                <w:rFonts w:hint="eastAsia" w:ascii="宋体" w:hAnsi="宋体" w:eastAsia="宋体"/>
                <w:bCs/>
                <w:sz w:val="24"/>
                <w:szCs w:val="24"/>
              </w:rPr>
              <w:t xml:space="preserve">的标准操作流程（10分）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维保中，因人为原因未按标准流程操作造成用户系统严重故障的，每次扣5分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442"/>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12</w:t>
            </w:r>
            <w:r/>
          </w:p>
        </w:tc>
        <w:tc>
          <w:tcPr>
            <w:tcW w:w="2394"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故障处理报告</w:t>
            </w:r>
            <w:r>
              <w:rPr>
                <w:rFonts w:hint="eastAsia" w:ascii="宋体" w:hAnsi="宋体" w:eastAsia="宋体"/>
                <w:bCs/>
                <w:sz w:val="24"/>
                <w:szCs w:val="24"/>
              </w:rPr>
              <w:t xml:space="preserve">（5分）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未及时提交故障处理报告的，每次扣1分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474"/>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bCs/>
                <w:sz w:val="24"/>
                <w:szCs w:val="24"/>
              </w:rPr>
              <w:t xml:space="preserve">13</w:t>
            </w:r>
            <w:r/>
          </w:p>
        </w:tc>
        <w:tc>
          <w:tcPr>
            <w:tcW w:w="2394"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提供巡检</w:t>
            </w:r>
            <w:r>
              <w:rPr>
                <w:rFonts w:hint="eastAsia" w:ascii="宋体" w:hAnsi="宋体" w:eastAsia="宋体"/>
                <w:bCs/>
                <w:sz w:val="24"/>
                <w:szCs w:val="24"/>
              </w:rPr>
              <w:t xml:space="preserve">月报（10分）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未按月提供巡检或未提交维保月报的，每次扣2分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515"/>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14</w:t>
            </w:r>
            <w:r/>
          </w:p>
        </w:tc>
        <w:tc>
          <w:tcPr>
            <w:tcW w:w="2394" w:type="dxa"/>
            <w:vAlign w:val="center"/>
            <w:textDirection w:val="lrTb"/>
            <w:noWrap w:val="false"/>
          </w:tcPr>
          <w:p>
            <w:pPr>
              <w:spacing w:line="360" w:lineRule="auto"/>
              <w:widowControl/>
              <w:rPr>
                <w:rFonts w:ascii="宋体" w:hAnsi="宋体" w:eastAsia="宋体"/>
                <w:bCs/>
                <w:sz w:val="24"/>
                <w:szCs w:val="24"/>
              </w:rPr>
            </w:pPr>
            <w:r>
              <w:rPr>
                <w:rFonts w:ascii="宋体" w:hAnsi="宋体" w:eastAsia="宋体"/>
                <w:bCs/>
                <w:sz w:val="24"/>
                <w:szCs w:val="24"/>
              </w:rPr>
              <w:t xml:space="preserve">阶段性总结报告</w:t>
            </w:r>
            <w:r/>
          </w:p>
          <w:p>
            <w:pPr>
              <w:spacing w:line="360" w:lineRule="auto"/>
              <w:widowControl/>
              <w:rPr>
                <w:rFonts w:ascii="宋体" w:hAnsi="宋体" w:eastAsia="宋体"/>
                <w:sz w:val="24"/>
                <w:szCs w:val="24"/>
              </w:rPr>
            </w:pPr>
            <w:r>
              <w:rPr>
                <w:rFonts w:hint="eastAsia" w:ascii="宋体" w:hAnsi="宋体" w:eastAsia="宋体"/>
                <w:bCs/>
                <w:sz w:val="24"/>
                <w:szCs w:val="24"/>
              </w:rPr>
              <w:t xml:space="preserve">（5分）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未提交阶段性总结报告的，每次扣5分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670"/>
        </w:trPr>
        <w:tc>
          <w:tcPr>
            <w:tcW w:w="720"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15</w:t>
            </w:r>
            <w:r/>
          </w:p>
        </w:tc>
        <w:tc>
          <w:tcPr>
            <w:tcW w:w="2394"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重大活动时期的现场保障服务</w:t>
            </w:r>
            <w:r>
              <w:rPr>
                <w:rFonts w:hint="eastAsia" w:ascii="宋体" w:hAnsi="宋体" w:eastAsia="宋体"/>
                <w:bCs/>
                <w:sz w:val="24"/>
                <w:szCs w:val="24"/>
              </w:rPr>
              <w:t xml:space="preserve">（10分）</w:t>
            </w:r>
            <w:r/>
          </w:p>
        </w:tc>
        <w:tc>
          <w:tcPr>
            <w:tcW w:w="5812" w:type="dxa"/>
            <w:vAlign w:val="center"/>
            <w:textDirection w:val="lrTb"/>
            <w:noWrap w:val="false"/>
          </w:tcPr>
          <w:p>
            <w:pPr>
              <w:spacing w:line="360" w:lineRule="auto"/>
              <w:widowControl/>
              <w:rPr>
                <w:rFonts w:ascii="宋体" w:hAnsi="宋体" w:eastAsia="宋体"/>
                <w:sz w:val="24"/>
                <w:szCs w:val="24"/>
              </w:rPr>
            </w:pPr>
            <w:r>
              <w:rPr>
                <w:rFonts w:ascii="宋体" w:hAnsi="宋体" w:eastAsia="宋体"/>
                <w:bCs/>
                <w:sz w:val="24"/>
                <w:szCs w:val="24"/>
              </w:rPr>
              <w:t xml:space="preserve">未按甲方要求提供重大活动时期的现场保障服务的，每次扣2分</w:t>
            </w:r>
            <w:r/>
          </w:p>
        </w:tc>
        <w:tc>
          <w:tcPr>
            <w:tcW w:w="708" w:type="dxa"/>
            <w:vAlign w:val="center"/>
            <w:textDirection w:val="lrTb"/>
            <w:noWrap/>
          </w:tcPr>
          <w:p>
            <w:pPr>
              <w:spacing w:line="360" w:lineRule="auto"/>
              <w:widowControl/>
              <w:rPr>
                <w:rFonts w:ascii="宋体" w:hAnsi="宋体" w:eastAsia="宋体"/>
                <w:sz w:val="24"/>
                <w:szCs w:val="24"/>
              </w:rPr>
            </w:pPr>
            <w:r>
              <w:rPr>
                <w:rFonts w:ascii="宋体" w:hAnsi="宋体" w:eastAsia="宋体"/>
                <w:sz w:val="24"/>
                <w:szCs w:val="24"/>
              </w:rPr>
            </w:r>
            <w:r/>
          </w:p>
        </w:tc>
      </w:tr>
      <w:tr>
        <w:trPr>
          <w:trHeight w:val="594"/>
        </w:trPr>
        <w:tc>
          <w:tcPr>
            <w:gridSpan w:val="2"/>
            <w:tcW w:w="311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评价得分</w:t>
            </w:r>
            <w:r/>
          </w:p>
        </w:tc>
        <w:tc>
          <w:tcPr>
            <w:gridSpan w:val="2"/>
            <w:tcW w:w="6520"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　</w:t>
            </w:r>
            <w:r/>
          </w:p>
        </w:tc>
      </w:tr>
      <w:tr>
        <w:trPr>
          <w:trHeight w:val="958"/>
        </w:trPr>
        <w:tc>
          <w:tcPr>
            <w:gridSpan w:val="2"/>
            <w:tcW w:w="3114" w:type="dxa"/>
            <w:vAlign w:val="center"/>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评价意见</w:t>
            </w:r>
            <w:r/>
          </w:p>
        </w:tc>
        <w:tc>
          <w:tcPr>
            <w:gridSpan w:val="2"/>
            <w:tcW w:w="6520" w:type="dxa"/>
            <w:vAlign w:val="bottom"/>
            <w:textDirection w:val="lrTb"/>
            <w:noWrap/>
          </w:tcPr>
          <w:p>
            <w:pPr>
              <w:spacing w:line="360" w:lineRule="auto"/>
              <w:widowControl/>
              <w:rPr>
                <w:rFonts w:ascii="宋体" w:hAnsi="宋体" w:eastAsia="宋体"/>
                <w:sz w:val="24"/>
                <w:szCs w:val="24"/>
              </w:rPr>
            </w:pPr>
            <w:r>
              <w:rPr>
                <w:rFonts w:hint="eastAsia" w:ascii="宋体" w:hAnsi="宋体" w:eastAsia="宋体"/>
                <w:sz w:val="24"/>
                <w:szCs w:val="24"/>
              </w:rPr>
              <w:t xml:space="preserve">                              评价人签名：</w:t>
            </w:r>
            <w:r/>
          </w:p>
        </w:tc>
      </w:tr>
    </w:tbl>
    <w:p>
      <w:pPr>
        <w:ind w:firstLine="482"/>
        <w:jc w:val="left"/>
        <w:spacing w:line="360" w:lineRule="auto"/>
        <w:rPr>
          <w:rFonts w:ascii="宋体" w:hAnsi="宋体" w:eastAsia="宋体"/>
          <w:b/>
          <w:sz w:val="24"/>
          <w:szCs w:val="24"/>
        </w:rPr>
        <w:outlineLvl w:val="0"/>
      </w:pPr>
      <w:r>
        <w:rPr>
          <w:rFonts w:hint="eastAsia" w:ascii="宋体" w:hAnsi="宋体" w:eastAsia="宋体"/>
          <w:b/>
          <w:sz w:val="24"/>
          <w:szCs w:val="24"/>
        </w:rPr>
        <w:t xml:space="preserve">（六）付款方式</w:t>
      </w:r>
      <w:r/>
    </w:p>
    <w:p>
      <w:pPr>
        <w:ind w:firstLine="482"/>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合同签后</w:t>
      </w:r>
      <w:r>
        <w:rPr>
          <w:rFonts w:ascii="宋体" w:hAnsi="宋体" w:eastAsia="宋体"/>
          <w:bCs/>
          <w:sz w:val="24"/>
          <w:szCs w:val="24"/>
        </w:rPr>
        <w:t xml:space="preserve">30</w:t>
      </w:r>
      <w:r>
        <w:rPr>
          <w:rFonts w:hint="eastAsia" w:ascii="宋体" w:hAnsi="宋体" w:eastAsia="宋体"/>
          <w:bCs/>
          <w:sz w:val="24"/>
          <w:szCs w:val="24"/>
        </w:rPr>
        <w:t xml:space="preserve">日内，采购人向中标单位支付本项目合同金额的</w:t>
      </w:r>
      <w:r>
        <w:rPr>
          <w:rFonts w:ascii="宋体" w:hAnsi="宋体" w:eastAsia="宋体"/>
          <w:bCs/>
          <w:sz w:val="24"/>
          <w:szCs w:val="24"/>
        </w:rPr>
        <w:t xml:space="preserve">30%</w:t>
      </w:r>
      <w:r>
        <w:rPr>
          <w:rFonts w:hint="eastAsia" w:ascii="宋体" w:hAnsi="宋体" w:eastAsia="宋体"/>
          <w:bCs/>
          <w:sz w:val="24"/>
          <w:szCs w:val="24"/>
        </w:rPr>
        <w:t xml:space="preserve">做为预付款；剩余金额，即本合同总价款的</w:t>
      </w:r>
      <w:r>
        <w:rPr>
          <w:rFonts w:ascii="宋体" w:hAnsi="宋体" w:eastAsia="宋体"/>
          <w:bCs/>
          <w:sz w:val="24"/>
          <w:szCs w:val="24"/>
        </w:rPr>
        <w:t xml:space="preserve">70%</w:t>
      </w:r>
      <w:r>
        <w:rPr>
          <w:rFonts w:hint="eastAsia" w:ascii="宋体" w:hAnsi="宋体" w:eastAsia="宋体"/>
          <w:bCs/>
          <w:sz w:val="24"/>
          <w:szCs w:val="24"/>
        </w:rPr>
        <w:t xml:space="preserve">，由采购人在维保服务期每满半年后支付，共分四次付清，第</w:t>
      </w:r>
      <w:r>
        <w:rPr>
          <w:rFonts w:ascii="宋体" w:hAnsi="宋体" w:eastAsia="宋体"/>
          <w:bCs/>
          <w:sz w:val="24"/>
          <w:szCs w:val="24"/>
        </w:rPr>
        <w:t xml:space="preserve">1</w:t>
      </w:r>
      <w:r>
        <w:rPr>
          <w:rFonts w:hint="eastAsia" w:ascii="宋体" w:hAnsi="宋体" w:eastAsia="宋体"/>
          <w:bCs/>
          <w:sz w:val="24"/>
          <w:szCs w:val="24"/>
        </w:rPr>
        <w:t xml:space="preserve">个半年支付</w:t>
      </w:r>
      <w:r>
        <w:rPr>
          <w:rFonts w:ascii="宋体" w:hAnsi="宋体" w:eastAsia="宋体"/>
          <w:bCs/>
          <w:sz w:val="24"/>
          <w:szCs w:val="24"/>
        </w:rPr>
        <w:t xml:space="preserve">10%</w:t>
      </w:r>
      <w:r>
        <w:rPr>
          <w:rFonts w:hint="eastAsia" w:ascii="宋体" w:hAnsi="宋体" w:eastAsia="宋体"/>
          <w:bCs/>
          <w:sz w:val="24"/>
          <w:szCs w:val="24"/>
        </w:rPr>
        <w:t xml:space="preserve">、第</w:t>
      </w:r>
      <w:r>
        <w:rPr>
          <w:rFonts w:ascii="宋体" w:hAnsi="宋体" w:eastAsia="宋体"/>
          <w:bCs/>
          <w:sz w:val="24"/>
          <w:szCs w:val="24"/>
        </w:rPr>
        <w:t xml:space="preserve">2</w:t>
      </w:r>
      <w:r>
        <w:rPr>
          <w:rFonts w:hint="eastAsia" w:ascii="宋体" w:hAnsi="宋体" w:eastAsia="宋体"/>
          <w:bCs/>
          <w:sz w:val="24"/>
          <w:szCs w:val="24"/>
        </w:rPr>
        <w:t xml:space="preserve">个半年支付</w:t>
      </w:r>
      <w:r>
        <w:rPr>
          <w:rFonts w:ascii="宋体" w:hAnsi="宋体" w:eastAsia="宋体"/>
          <w:bCs/>
          <w:sz w:val="24"/>
          <w:szCs w:val="24"/>
        </w:rPr>
        <w:t xml:space="preserve">10%</w:t>
      </w:r>
      <w:r>
        <w:rPr>
          <w:rFonts w:hint="eastAsia" w:ascii="宋体" w:hAnsi="宋体" w:eastAsia="宋体"/>
          <w:bCs/>
          <w:sz w:val="24"/>
          <w:szCs w:val="24"/>
        </w:rPr>
        <w:t xml:space="preserve">、第</w:t>
      </w:r>
      <w:r>
        <w:rPr>
          <w:rFonts w:ascii="宋体" w:hAnsi="宋体" w:eastAsia="宋体"/>
          <w:bCs/>
          <w:sz w:val="24"/>
          <w:szCs w:val="24"/>
        </w:rPr>
        <w:t xml:space="preserve">3</w:t>
      </w:r>
      <w:r>
        <w:rPr>
          <w:rFonts w:hint="eastAsia" w:ascii="宋体" w:hAnsi="宋体" w:eastAsia="宋体"/>
          <w:bCs/>
          <w:sz w:val="24"/>
          <w:szCs w:val="24"/>
        </w:rPr>
        <w:t xml:space="preserve">个半年支付</w:t>
      </w:r>
      <w:r>
        <w:rPr>
          <w:rFonts w:ascii="宋体" w:hAnsi="宋体" w:eastAsia="宋体"/>
          <w:bCs/>
          <w:sz w:val="24"/>
          <w:szCs w:val="24"/>
        </w:rPr>
        <w:t xml:space="preserve">25%</w:t>
      </w:r>
      <w:r>
        <w:rPr>
          <w:rFonts w:hint="eastAsia" w:ascii="宋体" w:hAnsi="宋体" w:eastAsia="宋体"/>
          <w:bCs/>
          <w:sz w:val="24"/>
          <w:szCs w:val="24"/>
        </w:rPr>
        <w:t xml:space="preserve">、第</w:t>
      </w:r>
      <w:r>
        <w:rPr>
          <w:rFonts w:ascii="宋体" w:hAnsi="宋体" w:eastAsia="宋体"/>
          <w:bCs/>
          <w:sz w:val="24"/>
          <w:szCs w:val="24"/>
        </w:rPr>
        <w:t xml:space="preserve">4</w:t>
      </w:r>
      <w:r>
        <w:rPr>
          <w:rFonts w:hint="eastAsia" w:ascii="宋体" w:hAnsi="宋体" w:eastAsia="宋体"/>
          <w:bCs/>
          <w:sz w:val="24"/>
          <w:szCs w:val="24"/>
        </w:rPr>
        <w:t xml:space="preserve">个半年支付</w:t>
      </w:r>
      <w:r>
        <w:rPr>
          <w:rFonts w:ascii="宋体" w:hAnsi="宋体" w:eastAsia="宋体"/>
          <w:bCs/>
          <w:sz w:val="24"/>
          <w:szCs w:val="24"/>
        </w:rPr>
        <w:t xml:space="preserve">25%</w:t>
      </w:r>
      <w:r>
        <w:rPr>
          <w:rFonts w:hint="eastAsia" w:ascii="宋体" w:hAnsi="宋体" w:eastAsia="宋体"/>
          <w:bCs/>
          <w:sz w:val="24"/>
          <w:szCs w:val="24"/>
        </w:rPr>
        <w:t xml:space="preserve">（中标单位经过最终验收合格的前提下）。每半年度维护结束，经采购人考核确认且收到发票后</w:t>
      </w:r>
      <w:r>
        <w:rPr>
          <w:rFonts w:ascii="宋体" w:hAnsi="宋体" w:eastAsia="宋体"/>
          <w:bCs/>
          <w:sz w:val="24"/>
          <w:szCs w:val="24"/>
        </w:rPr>
        <w:t xml:space="preserve">30</w:t>
      </w:r>
      <w:r>
        <w:rPr>
          <w:rFonts w:hint="eastAsia" w:ascii="宋体" w:hAnsi="宋体" w:eastAsia="宋体"/>
          <w:bCs/>
          <w:sz w:val="24"/>
          <w:szCs w:val="24"/>
        </w:rPr>
        <w:t xml:space="preserve">日内，按照考评得分支付给中标单位半年度的维护费用。采购人最终支付费用以考核结果为准，实际总金额可能与合同总基准金额存在差异。（详见合同附件）</w:t>
      </w:r>
      <w:r/>
    </w:p>
    <w:p>
      <w:pPr>
        <w:ind w:firstLine="482"/>
        <w:jc w:val="left"/>
        <w:spacing w:line="360" w:lineRule="auto"/>
        <w:rPr>
          <w:rFonts w:ascii="宋体" w:hAnsi="宋体" w:eastAsia="宋体" w:cs="宋体"/>
          <w:b/>
          <w:sz w:val="24"/>
          <w:szCs w:val="22"/>
        </w:rPr>
        <w:outlineLvl w:val="0"/>
      </w:pPr>
      <w:r>
        <w:rPr>
          <w:rFonts w:hint="eastAsia" w:ascii="宋体" w:hAnsi="宋体" w:eastAsia="宋体" w:cs="宋体"/>
          <w:b/>
          <w:sz w:val="24"/>
          <w:szCs w:val="22"/>
        </w:rPr>
        <w:t xml:space="preserve">七、综合说明</w:t>
      </w:r>
      <w:r/>
    </w:p>
    <w:p>
      <w:pPr>
        <w:ind w:firstLine="480"/>
        <w:spacing w:line="360" w:lineRule="auto"/>
        <w:widowControl/>
        <w:rPr>
          <w:rFonts w:ascii="宋体" w:hAnsi="宋体" w:eastAsia="宋体"/>
          <w:sz w:val="24"/>
          <w:szCs w:val="22"/>
        </w:rPr>
      </w:pPr>
      <w:r>
        <w:rPr>
          <w:rFonts w:hint="eastAsia" w:ascii="宋体" w:hAnsi="宋体" w:eastAsia="宋体"/>
          <w:sz w:val="24"/>
          <w:szCs w:val="22"/>
        </w:rPr>
        <w:t xml:space="preserve">1、投标单位按照招标文件的要求提交投标文件，并对所提供的全部资料的真实性承担法律责任。</w:t>
      </w:r>
      <w:r/>
    </w:p>
    <w:p>
      <w:pPr>
        <w:ind w:firstLine="480"/>
        <w:spacing w:line="360" w:lineRule="auto"/>
        <w:tabs>
          <w:tab w:val="left" w:pos="420" w:leader="none"/>
          <w:tab w:val="left" w:pos="540" w:leader="none"/>
        </w:tabs>
        <w:rPr>
          <w:rFonts w:ascii="宋体" w:hAnsi="宋体"/>
          <w:sz w:val="21"/>
        </w:rPr>
      </w:pPr>
      <w:r>
        <w:rPr>
          <w:rFonts w:hint="eastAsia" w:ascii="宋体" w:hAnsi="宋体" w:eastAsia="宋体"/>
          <w:sz w:val="24"/>
          <w:szCs w:val="22"/>
        </w:rPr>
        <w:t xml:space="preserve">2、</w:t>
      </w:r>
      <w:r>
        <w:rPr>
          <w:rFonts w:hint="eastAsia" w:ascii="宋体" w:hAnsi="宋体" w:eastAsia="宋体" w:cs="宋体"/>
          <w:sz w:val="24"/>
          <w:szCs w:val="24"/>
        </w:rPr>
        <w:t xml:space="preserve">投标总报价包括维护、人工、培训、保险、利润、税金、交通、食宿、加班、备品备件、服务所需设备及材料（除甲方配备的外）等完成本合同工作所发生的全部费用和政策性文件规定及合同包含的所有风险、责任等各项应有费用。同时，除非合同条款中另有规定，否则，投标单位所报价格在合同实施期间不因市场因素变化而变动。</w:t>
      </w:r>
      <w:r/>
    </w:p>
    <w:p>
      <w:pPr>
        <w:ind w:firstLine="480"/>
        <w:jc w:val="left"/>
        <w:spacing w:line="360" w:lineRule="auto"/>
        <w:rPr>
          <w:rFonts w:ascii="宋体" w:hAnsi="宋体" w:eastAsia="宋体" w:cs="宋体"/>
          <w:sz w:val="24"/>
          <w:szCs w:val="22"/>
        </w:rPr>
      </w:pPr>
      <w:r>
        <w:rPr>
          <w:rFonts w:ascii="宋体" w:hAnsi="宋体" w:eastAsia="宋体" w:cs="宋体"/>
          <w:sz w:val="24"/>
          <w:szCs w:val="22"/>
        </w:rPr>
        <w:t xml:space="preserve">3</w:t>
      </w:r>
      <w:r>
        <w:rPr>
          <w:rFonts w:hint="eastAsia" w:ascii="宋体" w:hAnsi="宋体" w:eastAsia="宋体" w:cs="宋体"/>
          <w:sz w:val="24"/>
          <w:szCs w:val="22"/>
        </w:rPr>
        <w:t xml:space="preserve">、投标单位须具备独立完成本项目的能力，具有较强服务能力。投标单位需了解项目情况及详细需求，但投标单位不得因此使采购人承担有关的责任和蒙受损失。投标单位中标后，不得以不了解项目情况及详细需求为理由而向采购人提出任何索赔的要求，对此采购人不再承担任何责任。</w:t>
      </w:r>
      <w:r/>
    </w:p>
    <w:p>
      <w:pPr>
        <w:ind w:firstLine="480"/>
        <w:spacing w:line="360" w:lineRule="auto"/>
        <w:widowControl/>
        <w:rPr>
          <w:rFonts w:ascii="宋体" w:hAnsi="宋体" w:eastAsia="宋体"/>
          <w:sz w:val="24"/>
          <w:szCs w:val="22"/>
        </w:rPr>
      </w:pPr>
      <w:r>
        <w:rPr>
          <w:rFonts w:ascii="宋体" w:hAnsi="宋体" w:eastAsia="宋体" w:cs="宋体"/>
          <w:sz w:val="24"/>
          <w:szCs w:val="22"/>
        </w:rPr>
        <w:t xml:space="preserve">4</w:t>
      </w:r>
      <w:r>
        <w:rPr>
          <w:rFonts w:hint="eastAsia" w:ascii="宋体" w:hAnsi="宋体" w:eastAsia="宋体" w:cs="宋体"/>
          <w:sz w:val="24"/>
          <w:szCs w:val="22"/>
        </w:rPr>
        <w:t xml:space="preserve">、投标单位须对招标文件中提出的服务内容及要求进行响应，如果其中某些条款不响应时，应在文件中逐条列出。</w:t>
      </w:r>
      <w:r>
        <w:rPr>
          <w:rFonts w:hint="eastAsia" w:ascii="宋体" w:hAnsi="宋体" w:eastAsia="宋体" w:cs="宋体"/>
          <w:sz w:val="24"/>
          <w:szCs w:val="24"/>
        </w:rPr>
        <w:t xml:space="preserve">投标单位</w:t>
      </w:r>
      <w:r>
        <w:rPr>
          <w:rFonts w:hint="eastAsia" w:ascii="宋体" w:hAnsi="宋体" w:eastAsia="宋体" w:cs="宋体"/>
          <w:sz w:val="24"/>
          <w:szCs w:val="22"/>
        </w:rPr>
        <w:t xml:space="preserve">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0"/>
        <w:jc w:val="left"/>
        <w:spacing w:line="360" w:lineRule="auto"/>
        <w:rPr>
          <w:rFonts w:ascii="宋体" w:hAnsi="宋体" w:eastAsia="宋体"/>
          <w:sz w:val="24"/>
          <w:szCs w:val="22"/>
        </w:rPr>
      </w:pPr>
      <w:r>
        <w:rPr>
          <w:rFonts w:ascii="宋体" w:hAnsi="宋体" w:eastAsia="宋体"/>
          <w:sz w:val="24"/>
          <w:szCs w:val="22"/>
        </w:rPr>
        <w:t xml:space="preserve">5</w:t>
      </w:r>
      <w:r>
        <w:rPr>
          <w:rFonts w:hint="eastAsia" w:ascii="宋体" w:hAnsi="宋体" w:eastAsia="宋体"/>
          <w:sz w:val="24"/>
          <w:szCs w:val="22"/>
        </w:rPr>
        <w:t xml:space="preserve">、投标单位应保证所提供服务涉及到的知识产权是合法取得，并享有完整的知识产权，不会因为采购人的使用而被责令停止使用、追偿或要求赔偿损失，如出现此情况，一切经济和法律责任均由中标单位承担。</w:t>
      </w:r>
      <w:r/>
    </w:p>
    <w:p>
      <w:pPr>
        <w:ind w:firstLine="480"/>
        <w:jc w:val="left"/>
        <w:spacing w:line="360" w:lineRule="auto"/>
        <w:rPr>
          <w:rFonts w:ascii="宋体" w:hAnsi="宋体" w:eastAsia="宋体"/>
          <w:sz w:val="24"/>
          <w:szCs w:val="22"/>
        </w:rPr>
      </w:pPr>
      <w:r>
        <w:rPr>
          <w:rFonts w:ascii="宋体" w:hAnsi="宋体" w:eastAsia="宋体"/>
          <w:sz w:val="24"/>
          <w:szCs w:val="22"/>
        </w:rPr>
        <w:t xml:space="preserve">6</w:t>
      </w:r>
      <w:r>
        <w:rPr>
          <w:rFonts w:hint="eastAsia" w:ascii="宋体" w:hAnsi="宋体" w:eastAsia="宋体"/>
          <w:sz w:val="24"/>
          <w:szCs w:val="22"/>
        </w:rPr>
        <w:t xml:space="preserve">、中标单位将根据招标文件、投标文件的相关约定，承担合同责任，履行合同义务。</w:t>
      </w:r>
      <w:r/>
    </w:p>
    <w:p>
      <w:pPr>
        <w:ind w:firstLine="480"/>
        <w:spacing w:line="360" w:lineRule="auto"/>
        <w:widowControl/>
        <w:rPr>
          <w:rFonts w:ascii="宋体" w:hAnsi="宋体" w:eastAsia="宋体"/>
          <w:sz w:val="24"/>
          <w:szCs w:val="22"/>
        </w:rPr>
      </w:pPr>
      <w:r>
        <w:rPr>
          <w:rFonts w:ascii="宋体" w:hAnsi="宋体" w:eastAsia="宋体"/>
          <w:sz w:val="24"/>
          <w:szCs w:val="22"/>
        </w:rPr>
        <w:t xml:space="preserve">7</w:t>
      </w:r>
      <w:r>
        <w:rPr>
          <w:rFonts w:hint="eastAsia" w:ascii="宋体" w:hAnsi="宋体" w:eastAsia="宋体"/>
          <w:sz w:val="24"/>
          <w:szCs w:val="22"/>
        </w:rPr>
        <w:t xml:space="preserve">、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r/>
    </w:p>
    <w:p>
      <w:pPr>
        <w:ind w:firstLine="480"/>
        <w:spacing w:line="360" w:lineRule="auto"/>
        <w:widowControl/>
        <w:rPr>
          <w:rFonts w:ascii="宋体" w:hAnsi="宋体" w:eastAsia="宋体"/>
          <w:sz w:val="24"/>
          <w:szCs w:val="22"/>
        </w:rPr>
      </w:pPr>
      <w:r>
        <w:rPr>
          <w:rFonts w:ascii="宋体" w:hAnsi="宋体" w:eastAsia="宋体"/>
          <w:sz w:val="24"/>
          <w:szCs w:val="22"/>
        </w:rPr>
        <w:t xml:space="preserve">8</w:t>
      </w:r>
      <w:r>
        <w:rPr>
          <w:rFonts w:hint="eastAsia" w:ascii="宋体" w:hAnsi="宋体" w:eastAsia="宋体"/>
          <w:sz w:val="24"/>
          <w:szCs w:val="22"/>
        </w:rPr>
        <w:t xml:space="preserve">、若中标单位在服务期间，违反下列规定将被解除服务合同，并扣除剩余待支付费用：</w:t>
      </w:r>
      <w:r/>
    </w:p>
    <w:p>
      <w:pPr>
        <w:ind w:firstLine="480"/>
        <w:spacing w:line="360" w:lineRule="auto"/>
        <w:widowControl/>
        <w:rPr>
          <w:rFonts w:ascii="宋体" w:hAnsi="宋体" w:eastAsia="宋体"/>
          <w:sz w:val="24"/>
          <w:szCs w:val="22"/>
        </w:rPr>
      </w:pPr>
      <w:r>
        <w:rPr>
          <w:rFonts w:hint="eastAsia" w:ascii="宋体" w:hAnsi="宋体" w:eastAsia="宋体"/>
          <w:sz w:val="24"/>
          <w:szCs w:val="22"/>
        </w:rPr>
        <w:t xml:space="preserve">（1）严禁将服务转包他人。</w:t>
      </w:r>
      <w:r/>
    </w:p>
    <w:p>
      <w:pPr>
        <w:ind w:firstLine="480"/>
        <w:spacing w:line="360" w:lineRule="auto"/>
        <w:widowControl/>
        <w:rPr>
          <w:rFonts w:ascii="宋体" w:hAnsi="宋体" w:eastAsia="宋体"/>
          <w:sz w:val="24"/>
          <w:szCs w:val="22"/>
        </w:rPr>
      </w:pPr>
      <w:r>
        <w:rPr>
          <w:rFonts w:hint="eastAsia" w:ascii="宋体" w:hAnsi="宋体" w:eastAsia="宋体"/>
          <w:sz w:val="24"/>
          <w:szCs w:val="22"/>
        </w:rPr>
        <w:t xml:space="preserve">（2）出现重大责任问题。</w:t>
      </w:r>
      <w:r/>
    </w:p>
    <w:p>
      <w:pPr>
        <w:ind w:firstLine="480"/>
        <w:spacing w:line="360" w:lineRule="auto"/>
        <w:widowControl/>
        <w:rPr>
          <w:rFonts w:ascii="宋体" w:hAnsi="宋体" w:eastAsia="宋体"/>
          <w:sz w:val="24"/>
          <w:szCs w:val="22"/>
        </w:rPr>
      </w:pPr>
      <w:r>
        <w:rPr>
          <w:rFonts w:hint="eastAsia" w:ascii="宋体" w:hAnsi="宋体" w:eastAsia="宋体"/>
          <w:sz w:val="24"/>
          <w:szCs w:val="22"/>
        </w:rPr>
        <w:t xml:space="preserve">（3）泄露相关保密信息。</w:t>
      </w:r>
      <w:r/>
    </w:p>
    <w:p>
      <w:pPr>
        <w:ind w:firstLine="480"/>
        <w:spacing w:line="360" w:lineRule="auto"/>
        <w:widowControl/>
        <w:rPr>
          <w:rFonts w:ascii="宋体" w:hAnsi="宋体" w:eastAsia="宋体"/>
          <w:sz w:val="24"/>
          <w:szCs w:val="22"/>
        </w:rPr>
      </w:pPr>
      <w:r>
        <w:rPr>
          <w:rFonts w:ascii="宋体" w:hAnsi="宋体" w:eastAsia="宋体"/>
          <w:sz w:val="24"/>
          <w:szCs w:val="22"/>
        </w:rPr>
        <w:t xml:space="preserve">9</w:t>
      </w:r>
      <w:r>
        <w:rPr>
          <w:rFonts w:hint="eastAsia" w:ascii="宋体" w:hAnsi="宋体" w:eastAsia="宋体"/>
          <w:sz w:val="24"/>
          <w:szCs w:val="22"/>
        </w:rPr>
        <w:t xml:space="preserve">、中标单位对服务缺陷不予更正，采购人有权另请其他单位更正，所发生的费用由中标单位承担。</w:t>
      </w:r>
      <w:r/>
    </w:p>
    <w:p>
      <w:pPr>
        <w:ind w:firstLine="480"/>
        <w:spacing w:line="360" w:lineRule="auto"/>
        <w:rPr>
          <w:rFonts w:ascii="宋体" w:hAnsi="宋体" w:eastAsia="宋体"/>
          <w:sz w:val="24"/>
          <w:szCs w:val="22"/>
        </w:rPr>
      </w:pPr>
      <w:r>
        <w:rPr>
          <w:rFonts w:ascii="宋体" w:hAnsi="宋体" w:eastAsia="宋体"/>
          <w:sz w:val="24"/>
          <w:szCs w:val="22"/>
        </w:rPr>
        <w:t xml:space="preserve">10</w:t>
      </w:r>
      <w:r>
        <w:rPr>
          <w:rFonts w:hint="eastAsia" w:ascii="宋体" w:hAnsi="宋体" w:eastAsia="宋体"/>
          <w:sz w:val="24"/>
          <w:szCs w:val="22"/>
        </w:rPr>
        <w:t xml:space="preserve">、凡涉及招标文件的补充说明和修改，均以苏州政府采购网发布的通知为准。</w:t>
      </w:r>
      <w:r/>
    </w:p>
    <w:p>
      <w:pPr>
        <w:ind w:firstLine="480"/>
        <w:spacing w:line="360" w:lineRule="auto"/>
        <w:rPr>
          <w:rFonts w:ascii="宋体" w:hAnsi="宋体" w:eastAsia="宋体"/>
          <w:b/>
          <w:bCs/>
          <w:sz w:val="24"/>
          <w:szCs w:val="24"/>
        </w:rPr>
      </w:pPr>
      <w:r>
        <w:rPr>
          <w:rFonts w:hint="eastAsia" w:ascii="宋体" w:hAnsi="宋体" w:eastAsia="宋体"/>
          <w:b/>
          <w:bCs/>
          <w:sz w:val="24"/>
          <w:szCs w:val="24"/>
        </w:rPr>
        <w:t xml:space="preserve">八、政府采购政策</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1.小、微企业</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服务类项目中供应商若使用退休人员，将不享受相关扶持政策。</w:t>
      </w:r>
      <w:r/>
    </w:p>
    <w:p>
      <w:pPr>
        <w:ind w:firstLine="482"/>
        <w:spacing w:line="360" w:lineRule="auto"/>
        <w:tabs>
          <w:tab w:val="left" w:pos="567" w:leader="none"/>
        </w:tabs>
        <w:rPr>
          <w:rFonts w:ascii="宋体" w:hAnsi="宋体" w:eastAsia="宋体"/>
          <w:sz w:val="24"/>
          <w:szCs w:val="24"/>
        </w:rPr>
      </w:pPr>
      <w:r>
        <w:rPr>
          <w:rFonts w:hint="eastAsia" w:ascii="宋体" w:hAnsi="宋体" w:eastAsia="宋体"/>
          <w:b/>
          <w:sz w:val="24"/>
          <w:szCs w:val="24"/>
        </w:rPr>
        <w:t xml:space="preserve">根据《政府采购促进中小企业发展管理办法》（财库〔2020〕46号）及《中小企业划型标准规定》（工信部联企业〔2011〕300号），本采购标的对应的中小企业划分标准所属行业为：软件和信息技术服务业。</w:t>
      </w:r>
      <w:r/>
    </w:p>
    <w:p>
      <w:pPr>
        <w:ind w:firstLine="480"/>
        <w:spacing w:line="360" w:lineRule="auto"/>
        <w:tabs>
          <w:tab w:val="left" w:pos="567"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3.监狱企业</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ascii="宋体" w:hAnsi="宋体" w:eastAsia="宋体"/>
          <w:sz w:val="24"/>
          <w:szCs w:val="24"/>
        </w:rPr>
        <w:t xml:space="preserve">产建设兵团）出具的属于监狱企业的证明文件。</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4.绿色采购</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w:t>
      </w:r>
      <w:r>
        <w:rPr>
          <w:rFonts w:hint="eastAsia" w:ascii="宋体" w:hAnsi="宋体" w:eastAsia="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5.针对中小型企业、残疾人福利企业和监狱企业的评审：</w:t>
      </w:r>
      <w:r/>
    </w:p>
    <w:p>
      <w:pPr>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九、信用记录</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1、查询截止时点：响应文件递交截止时间。</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2、查询渠道：</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3、查询证据留存方式：</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eastAsia="宋体"/>
          <w:sz w:val="24"/>
          <w:szCs w:val="22"/>
        </w:rPr>
      </w:pPr>
      <w:r>
        <w:rPr>
          <w:rFonts w:ascii="宋体" w:hAnsi="宋体" w:eastAsia="宋体"/>
          <w:sz w:val="24"/>
          <w:szCs w:val="22"/>
        </w:rPr>
        <w:t xml:space="preserve">4</w:t>
      </w:r>
      <w:r>
        <w:rPr>
          <w:rFonts w:hint="eastAsia" w:ascii="宋体" w:hAnsi="宋体" w:eastAsia="宋体"/>
          <w:sz w:val="24"/>
          <w:szCs w:val="22"/>
        </w:rPr>
        <w:t xml:space="preserve">、采购过程中将对供应商信用记录进行甄别，对列入失信被执行人、重大税收违法案件当事人名单、政府采购严重违法失信行为记录名单及其他不符合《中华人民共</w:t>
      </w:r>
      <w:r>
        <w:rPr>
          <w:rFonts w:hint="eastAsia" w:ascii="宋体" w:hAnsi="宋体" w:eastAsia="宋体"/>
          <w:sz w:val="24"/>
          <w:szCs w:val="22"/>
        </w:rPr>
        <w:t xml:space="preserve">和国政府采购法》第二十二条规定条件的供应商，应当拒绝其参与政府采购活动。</w:t>
      </w:r>
      <w:r/>
    </w:p>
    <w:p>
      <w:pPr>
        <w:ind w:firstLine="480"/>
        <w:jc w:val="left"/>
        <w:spacing w:line="360" w:lineRule="auto"/>
        <w:rPr>
          <w:rFonts w:ascii="宋体" w:hAnsi="宋体" w:eastAsia="宋体"/>
          <w:sz w:val="24"/>
          <w:szCs w:val="22"/>
        </w:rPr>
      </w:pPr>
      <w:r>
        <w:rPr>
          <w:rFonts w:hint="eastAsia" w:ascii="宋体" w:hAnsi="宋体" w:eastAsia="宋体"/>
          <w:sz w:val="24"/>
          <w:szCs w:val="22"/>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widowControl/>
        <w:rPr>
          <w:rFonts w:ascii="宋体" w:hAnsi="宋体" w:eastAsia="宋体"/>
          <w:sz w:val="32"/>
          <w:szCs w:val="32"/>
        </w:rPr>
      </w:pPr>
      <w:r>
        <w:rPr>
          <w:rFonts w:ascii="宋体" w:hAnsi="宋体" w:eastAsia="宋体"/>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712"/>
        <w:jc w:val="center"/>
        <w:spacing w:line="360" w:lineRule="auto"/>
        <w:rPr>
          <w:rFonts w:ascii="宋体" w:hAnsi="宋体" w:eastAsia="宋体"/>
          <w:sz w:val="48"/>
          <w:szCs w:val="48"/>
        </w:rPr>
      </w:pPr>
      <w:r/>
      <w:bookmarkStart w:id="12" w:name="_Toc50373299"/>
      <w:r/>
      <w:bookmarkStart w:id="13" w:name="_Toc396747046"/>
      <w:r>
        <w:rPr>
          <w:rFonts w:hint="eastAsia" w:ascii="宋体" w:hAnsi="宋体" w:eastAsia="宋体"/>
          <w:sz w:val="48"/>
          <w:szCs w:val="48"/>
        </w:rPr>
        <w:t xml:space="preserve">第五章 合同主要条款</w:t>
      </w:r>
      <w:bookmarkEnd w:id="12"/>
      <w:r/>
      <w:bookmarkEnd w:id="13"/>
      <w:r/>
      <w:r/>
    </w:p>
    <w:p>
      <w:pPr>
        <w:jc w:val="center"/>
        <w:spacing w:line="360" w:lineRule="auto"/>
        <w:rPr>
          <w:rFonts w:ascii="宋体" w:hAnsi="宋体" w:eastAsia="宋体"/>
          <w:b/>
          <w:sz w:val="32"/>
          <w:szCs w:val="32"/>
        </w:rPr>
      </w:pPr>
      <w:r>
        <w:rPr>
          <w:rFonts w:hint="eastAsia" w:ascii="宋体" w:hAnsi="宋体" w:eastAsia="宋体"/>
          <w:sz w:val="32"/>
          <w:szCs w:val="32"/>
        </w:rPr>
        <w:br w:type="page" w:clear="all"/>
      </w:r>
      <w:r/>
    </w:p>
    <w:p>
      <w:pPr>
        <w:jc w:val="center"/>
        <w:spacing w:line="360" w:lineRule="auto"/>
        <w:rPr>
          <w:rFonts w:ascii="宋体" w:hAnsi="宋体" w:eastAsia="宋体"/>
          <w:b/>
          <w:sz w:val="44"/>
          <w:szCs w:val="44"/>
        </w:rPr>
      </w:pPr>
      <w:r/>
      <w:bookmarkStart w:id="14" w:name="_Toc13642118"/>
      <w:r/>
      <w:bookmarkStart w:id="15" w:name="_Toc13889378"/>
      <w:r/>
      <w:bookmarkEnd w:id="11"/>
      <w:r>
        <w:rPr>
          <w:rFonts w:hint="eastAsia" w:ascii="宋体" w:hAnsi="宋体" w:eastAsia="宋体"/>
          <w:b/>
          <w:sz w:val="44"/>
          <w:szCs w:val="44"/>
        </w:rPr>
        <w:t xml:space="preserve">政府采购合同</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项目名称：苏州市公安局UPS、精密空调及配电等设施维保</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项目编号：</w:t>
      </w:r>
      <w:r/>
    </w:p>
    <w:p>
      <w:pPr>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甲方：苏州市公安局</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地址：苏州市人民路</w:t>
      </w:r>
      <w:r>
        <w:rPr>
          <w:rFonts w:ascii="宋体" w:hAnsi="宋体" w:eastAsia="宋体"/>
          <w:sz w:val="24"/>
          <w:szCs w:val="24"/>
        </w:rPr>
        <w:t xml:space="preserve">3998</w:t>
      </w:r>
      <w:r>
        <w:rPr>
          <w:rFonts w:hint="eastAsia" w:ascii="宋体" w:hAnsi="宋体" w:eastAsia="宋体"/>
          <w:sz w:val="24"/>
          <w:szCs w:val="24"/>
        </w:rPr>
        <w:t xml:space="preserve">号</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联系人：</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电话：</w:t>
      </w:r>
      <w:r/>
    </w:p>
    <w:p>
      <w:pPr>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乙方：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地址：</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联系人：</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电话：</w:t>
      </w:r>
      <w:r/>
    </w:p>
    <w:p>
      <w:pPr>
        <w:ind w:firstLine="480"/>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根据《中华人民共和国民法典》《中华人民共和国政府采购法》等相关法律法规的规定，甲乙双方就此次成交的【</w:t>
      </w:r>
      <w:r>
        <w:rPr>
          <w:rFonts w:hint="eastAsia" w:ascii="宋体" w:hAnsi="宋体" w:eastAsia="宋体"/>
          <w:bCs/>
          <w:sz w:val="24"/>
          <w:szCs w:val="24"/>
        </w:rPr>
        <w:t xml:space="preserve">苏州市公安局UPS、精密空调及配电等设施维保项目</w:t>
      </w:r>
      <w:r>
        <w:rPr>
          <w:rFonts w:hint="eastAsia" w:ascii="宋体" w:hAnsi="宋体" w:eastAsia="宋体"/>
          <w:sz w:val="24"/>
          <w:szCs w:val="24"/>
        </w:rPr>
        <w:t xml:space="preserve">】（以下简称“本项目”）的购销事宜，协商一致，签订本合同书，以兹共同遵守。</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一、合同内容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（一）乙方负责完成甲方的【</w:t>
      </w:r>
      <w:r>
        <w:rPr>
          <w:rFonts w:hint="eastAsia" w:ascii="宋体" w:hAnsi="宋体" w:eastAsia="宋体"/>
          <w:bCs/>
          <w:sz w:val="24"/>
          <w:szCs w:val="24"/>
          <w:u w:val="single"/>
        </w:rPr>
        <w:t xml:space="preserve">苏州市公安局UPS、精密空调及配电等设施维保</w:t>
      </w:r>
      <w:r>
        <w:rPr>
          <w:rFonts w:hint="eastAsia" w:ascii="宋体" w:hAnsi="宋体" w:eastAsia="宋体"/>
          <w:sz w:val="24"/>
          <w:szCs w:val="24"/>
        </w:rPr>
        <w:t xml:space="preserve">】</w:t>
      </w:r>
      <w:r>
        <w:rPr>
          <w:rFonts w:ascii="宋体" w:hAnsi="宋体" w:eastAsia="宋体"/>
          <w:sz w:val="24"/>
          <w:szCs w:val="24"/>
        </w:rPr>
        <w:t xml:space="preserve">，具体内容详见附件</w:t>
      </w:r>
      <w:r>
        <w:rPr>
          <w:rFonts w:hint="eastAsia" w:ascii="宋体" w:hAnsi="宋体" w:eastAsia="宋体"/>
          <w:sz w:val="24"/>
          <w:szCs w:val="24"/>
        </w:rPr>
        <w:t xml:space="preserve">。</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（二）服务期限：</w:t>
      </w:r>
      <w:r>
        <w:rPr>
          <w:rFonts w:hint="eastAsia" w:ascii="宋体" w:hAnsi="宋体" w:eastAsia="宋体" w:cs="宋体"/>
          <w:sz w:val="24"/>
          <w:szCs w:val="24"/>
          <w:shd w:val="clear" w:color="auto" w:fill="ffffff"/>
        </w:rPr>
        <w:t xml:space="preserve">设备清单中</w:t>
      </w:r>
      <w:r>
        <w:rPr>
          <w:rFonts w:hint="eastAsia" w:ascii="宋体" w:hAnsi="宋体" w:eastAsia="宋体" w:cs="宋体"/>
          <w:sz w:val="24"/>
          <w:szCs w:val="24"/>
        </w:rPr>
        <w:t xml:space="preserve">序号3.4.10.15维保时间为6个月，自</w:t>
      </w:r>
      <w:r>
        <w:rPr>
          <w:rFonts w:hint="eastAsia" w:ascii="宋体" w:hAnsi="宋体" w:eastAsia="宋体"/>
          <w:bCs/>
          <w:sz w:val="24"/>
          <w:szCs w:val="24"/>
          <w:u w:val="single"/>
        </w:rPr>
        <w:t xml:space="preserve">20 年 月 日</w:t>
      </w:r>
      <w:r>
        <w:rPr>
          <w:rFonts w:ascii="宋体" w:hAnsi="宋体" w:eastAsia="宋体"/>
          <w:bCs/>
          <w:sz w:val="24"/>
          <w:szCs w:val="24"/>
          <w:u w:val="single"/>
        </w:rPr>
        <w:t xml:space="preserve">至</w:t>
      </w:r>
      <w:r>
        <w:rPr>
          <w:rFonts w:hint="eastAsia" w:ascii="宋体" w:hAnsi="宋体" w:eastAsia="宋体"/>
          <w:bCs/>
          <w:sz w:val="24"/>
          <w:szCs w:val="24"/>
          <w:u w:val="single"/>
        </w:rPr>
        <w:t xml:space="preserve">20 年 月 日</w:t>
      </w:r>
      <w:r>
        <w:rPr>
          <w:rFonts w:hint="eastAsia" w:ascii="宋体" w:hAnsi="宋体" w:eastAsia="宋体" w:cs="宋体"/>
          <w:sz w:val="24"/>
          <w:szCs w:val="24"/>
        </w:rPr>
        <w:t xml:space="preserve">；清单中序号18.19维保时间为18个月，自</w:t>
      </w:r>
      <w:r>
        <w:rPr>
          <w:rFonts w:hint="eastAsia" w:ascii="宋体" w:hAnsi="宋体" w:eastAsia="宋体"/>
          <w:bCs/>
          <w:sz w:val="24"/>
          <w:szCs w:val="24"/>
          <w:u w:val="single"/>
        </w:rPr>
        <w:t xml:space="preserve">20 年 月 日</w:t>
      </w:r>
      <w:r>
        <w:rPr>
          <w:rFonts w:ascii="宋体" w:hAnsi="宋体" w:eastAsia="宋体"/>
          <w:bCs/>
          <w:sz w:val="24"/>
          <w:szCs w:val="24"/>
          <w:u w:val="single"/>
        </w:rPr>
        <w:t xml:space="preserve">至</w:t>
      </w:r>
      <w:r>
        <w:rPr>
          <w:rFonts w:hint="eastAsia" w:ascii="宋体" w:hAnsi="宋体" w:eastAsia="宋体"/>
          <w:bCs/>
          <w:sz w:val="24"/>
          <w:szCs w:val="24"/>
          <w:u w:val="single"/>
        </w:rPr>
        <w:t xml:space="preserve">20 年 月 日</w:t>
      </w:r>
      <w:r>
        <w:rPr>
          <w:rFonts w:hint="eastAsia" w:ascii="宋体" w:hAnsi="宋体" w:eastAsia="宋体" w:cs="宋体"/>
          <w:sz w:val="24"/>
          <w:szCs w:val="24"/>
        </w:rPr>
        <w:t xml:space="preserve">；剩余维保时间为24个月，自</w:t>
      </w:r>
      <w:r>
        <w:rPr>
          <w:rFonts w:hint="eastAsia" w:ascii="宋体" w:hAnsi="宋体" w:eastAsia="宋体"/>
          <w:bCs/>
          <w:sz w:val="24"/>
          <w:szCs w:val="24"/>
          <w:u w:val="single"/>
        </w:rPr>
        <w:t xml:space="preserve">20 年 月 日</w:t>
      </w:r>
      <w:r>
        <w:rPr>
          <w:rFonts w:ascii="宋体" w:hAnsi="宋体" w:eastAsia="宋体"/>
          <w:bCs/>
          <w:sz w:val="24"/>
          <w:szCs w:val="24"/>
          <w:u w:val="single"/>
        </w:rPr>
        <w:t xml:space="preserve">至</w:t>
      </w:r>
      <w:r>
        <w:rPr>
          <w:rFonts w:hint="eastAsia" w:ascii="宋体" w:hAnsi="宋体" w:eastAsia="宋体"/>
          <w:bCs/>
          <w:sz w:val="24"/>
          <w:szCs w:val="24"/>
          <w:u w:val="single"/>
        </w:rPr>
        <w:t xml:space="preserve">20 年 月 日</w:t>
      </w:r>
      <w:r>
        <w:rPr>
          <w:rFonts w:hint="eastAsia" w:ascii="宋体" w:hAnsi="宋体" w:eastAsia="宋体" w:cs="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（三）下列文件为本合同不可分割的部分：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cs="宋体"/>
          <w:sz w:val="24"/>
          <w:szCs w:val="24"/>
        </w:rPr>
        <w:t xml:space="preserve">本合同书及本合同书签署后双方以书面形式确认的补充协议等；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cs="宋体"/>
          <w:sz w:val="24"/>
          <w:szCs w:val="24"/>
        </w:rPr>
        <w:t xml:space="preserve">中标通知书；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cs="宋体"/>
          <w:sz w:val="24"/>
          <w:szCs w:val="24"/>
        </w:rPr>
        <w:t xml:space="preserve">采购文件；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cs="宋体"/>
          <w:sz w:val="24"/>
          <w:szCs w:val="24"/>
        </w:rPr>
        <w:t xml:space="preserve">投标（响应）文件；</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5.</w:t>
      </w:r>
      <w:r>
        <w:rPr>
          <w:rFonts w:hint="eastAsia" w:ascii="宋体" w:hAnsi="宋体" w:eastAsia="宋体" w:cs="宋体"/>
          <w:sz w:val="24"/>
          <w:szCs w:val="24"/>
        </w:rPr>
        <w:t xml:space="preserve">乙方在开评标过程中所作的其它承诺、声明、书面澄清等。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以上文件与本合同具有同等法律效力，</w:t>
      </w:r>
      <w:bookmarkStart w:id="16" w:name="OLE_LINK207"/>
      <w:r/>
      <w:bookmarkStart w:id="17" w:name="OLE_LINK206"/>
      <w:r>
        <w:rPr>
          <w:rFonts w:hint="eastAsia" w:ascii="宋体" w:hAnsi="宋体" w:eastAsia="宋体"/>
          <w:sz w:val="24"/>
          <w:szCs w:val="24"/>
        </w:rPr>
        <w:t xml:space="preserve">若文件之间存在歧义或不一致的，则按照上述编号优先次序进行解释，编号相同的以形成时间在后的为准；若上述文件与本合同内容不一致的，以本合同内容为准。</w:t>
      </w:r>
      <w:bookmarkEnd w:id="16"/>
      <w:r/>
      <w:bookmarkEnd w:id="17"/>
      <w:r/>
      <w:r/>
    </w:p>
    <w:p>
      <w:pPr>
        <w:ind w:firstLine="482"/>
        <w:spacing w:line="360" w:lineRule="auto"/>
        <w:rPr>
          <w:rFonts w:ascii="宋体" w:hAnsi="宋体" w:eastAsia="宋体"/>
          <w:b/>
          <w:bCs/>
          <w:sz w:val="24"/>
          <w:szCs w:val="24"/>
        </w:rPr>
      </w:pPr>
      <w:r>
        <w:rPr>
          <w:rFonts w:ascii="宋体" w:hAnsi="宋体" w:eastAsia="宋体"/>
          <w:b/>
          <w:bCs/>
          <w:sz w:val="24"/>
          <w:szCs w:val="24"/>
        </w:rPr>
        <w:t xml:space="preserve">二、</w:t>
      </w:r>
      <w:r>
        <w:rPr>
          <w:rFonts w:hint="eastAsia" w:ascii="宋体" w:hAnsi="宋体" w:eastAsia="宋体"/>
          <w:b/>
          <w:bCs/>
          <w:sz w:val="24"/>
          <w:szCs w:val="24"/>
        </w:rPr>
        <w:t xml:space="preserve">合同价格及费用结算</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（一）合同含税总价（人民币）：大写：</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（小写：</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hint="eastAsia" w:ascii="宋体" w:hAnsi="宋体" w:eastAsia="宋体"/>
          <w:sz w:val="24"/>
          <w:szCs w:val="24"/>
        </w:rPr>
        <w:t xml:space="preserve">。</w:t>
      </w:r>
      <w:r>
        <w:rPr>
          <w:rFonts w:ascii="宋体" w:hAnsi="宋体" w:eastAsia="宋体"/>
          <w:sz w:val="24"/>
          <w:szCs w:val="24"/>
        </w:rPr>
        <w:t xml:space="preserve">上述价格</w:t>
      </w:r>
      <w:r>
        <w:rPr>
          <w:rFonts w:hint="eastAsia" w:ascii="宋体" w:hAnsi="宋体" w:eastAsia="宋体"/>
          <w:sz w:val="24"/>
          <w:szCs w:val="24"/>
        </w:rPr>
        <w:t xml:space="preserve">包括维护、人工、培训、保险、利润、税金、交通、食宿、加班、备品备件、服务所需设备及材料（除甲方配备的外）等完成本合同工作所发生的全部费用和政策性文件规定及合同包含的所有风险、责任等各项应有费用。</w:t>
      </w:r>
      <w:r>
        <w:rPr>
          <w:rFonts w:ascii="宋体" w:hAnsi="宋体" w:eastAsia="宋体"/>
          <w:sz w:val="24"/>
          <w:szCs w:val="24"/>
        </w:rPr>
        <w:t xml:space="preserve">本合同价格</w:t>
      </w:r>
      <w:r>
        <w:rPr>
          <w:rFonts w:hint="eastAsia" w:ascii="宋体" w:hAnsi="宋体" w:eastAsia="宋体"/>
          <w:sz w:val="24"/>
          <w:szCs w:val="24"/>
        </w:rPr>
        <w:t xml:space="preserve">为最终报价，</w:t>
      </w:r>
      <w:r>
        <w:rPr>
          <w:rFonts w:hint="eastAsia" w:ascii="宋体" w:hAnsi="宋体" w:eastAsia="宋体" w:cs="宋体"/>
          <w:sz w:val="24"/>
          <w:szCs w:val="24"/>
        </w:rPr>
        <w:t xml:space="preserve">除非本合同另有约定外，乙方不得再要求追加任何其他费用，本合同价格在实施期间不因市场变化因素而变动。</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（二）付款步</w:t>
      </w:r>
      <w:r>
        <w:rPr>
          <w:rFonts w:hint="eastAsia" w:ascii="宋体" w:hAnsi="宋体" w:eastAsia="宋体" w:cs="宋体"/>
          <w:sz w:val="24"/>
          <w:szCs w:val="24"/>
        </w:rPr>
        <w:t xml:space="preserve">骤：合同签后30日内，甲方向乙方支付本项目合同金额的30%做为预付款；剩余金额，即本合同总价款的70%，由甲方在维保服务期每满半年后支付，共分四次付清，第1个半年支付10%、第2个半年支付10%、第3个半年支付25%、第4个半年支付25%（乙方经过最终验收合格的前提下）。每半年度维护结束，经甲方考核确认且收到发票后30日内，按照考评得分支付给乙方半年度的维护费用。甲方最终支付费用以考核结果为准，实际总金额可能与合同总基准金额存在差异。</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（三）</w:t>
      </w:r>
      <w:r>
        <w:rPr>
          <w:rFonts w:hint="eastAsia" w:ascii="宋体" w:hAnsi="宋体" w:eastAsia="宋体" w:cs="宋体"/>
          <w:sz w:val="24"/>
          <w:szCs w:val="24"/>
        </w:rPr>
        <w:t xml:space="preserve">付款方式：银行转账或数字人民币转账。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1.乙方数字人民币账户信息如下：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账户名：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开户行：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数字人民币账号（数币钱包ID）：</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2.乙方银行转账账户信息如下：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开户名称：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开户银行：</w:t>
      </w:r>
      <w:r/>
    </w:p>
    <w:p>
      <w:pPr>
        <w:ind w:firstLine="425"/>
        <w:spacing w:line="360" w:lineRule="auto"/>
        <w:rPr>
          <w:rFonts w:ascii="宋体" w:hAnsi="宋体" w:eastAsia="宋体"/>
          <w:sz w:val="24"/>
          <w:szCs w:val="24"/>
        </w:rPr>
      </w:pPr>
      <w:r>
        <w:rPr>
          <w:rFonts w:hint="eastAsia" w:ascii="宋体" w:hAnsi="宋体" w:eastAsia="宋体"/>
          <w:sz w:val="24"/>
          <w:szCs w:val="24"/>
        </w:rPr>
        <w:t xml:space="preserve">银行账号：</w:t>
      </w:r>
      <w:r/>
    </w:p>
    <w:p>
      <w:pPr>
        <w:ind w:firstLine="425"/>
        <w:spacing w:line="360" w:lineRule="auto"/>
        <w:rPr>
          <w:rFonts w:ascii="宋体" w:hAnsi="宋体" w:eastAsia="宋体"/>
          <w:sz w:val="24"/>
          <w:szCs w:val="24"/>
        </w:rPr>
      </w:pPr>
      <w:r>
        <w:rPr>
          <w:rFonts w:hint="eastAsia" w:ascii="宋体" w:hAnsi="宋体" w:eastAsia="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向甲方主张权利的，甲方因处理此次纠纷而产生的案件诉讼费、第三人主张的违约金、利息损失、律师费、保全费、保函费、鉴定费等均由乙方承担。</w:t>
      </w:r>
      <w:r/>
    </w:p>
    <w:p>
      <w:pPr>
        <w:ind w:firstLine="425"/>
        <w:spacing w:line="360" w:lineRule="auto"/>
        <w:rPr>
          <w:rFonts w:ascii="宋体" w:hAnsi="宋体" w:eastAsia="宋体"/>
          <w:sz w:val="24"/>
          <w:szCs w:val="24"/>
        </w:rPr>
      </w:pPr>
      <w:r>
        <w:rPr>
          <w:rFonts w:hint="eastAsia" w:ascii="宋体" w:hAnsi="宋体" w:eastAsia="宋体"/>
          <w:sz w:val="24"/>
          <w:szCs w:val="24"/>
        </w:rPr>
        <w:t xml:space="preserve">（四）乙方提请甲方款项结算前，需提供以下材料，</w:t>
      </w:r>
      <w:bookmarkStart w:id="18" w:name="_Hlk44274401"/>
      <w:r>
        <w:rPr>
          <w:rFonts w:hint="eastAsia" w:ascii="宋体" w:hAnsi="宋体" w:eastAsia="宋体"/>
          <w:sz w:val="24"/>
          <w:szCs w:val="24"/>
        </w:rPr>
        <w:t xml:space="preserve">因乙方未按约定提供以下材料的，甲方有权迟延付款，且不承担迟延付款责任</w:t>
      </w:r>
      <w:bookmarkEnd w:id="18"/>
      <w:r>
        <w:rPr>
          <w:rFonts w:hint="eastAsia" w:ascii="宋体" w:hAnsi="宋体" w:eastAsia="宋体"/>
          <w:sz w:val="24"/>
          <w:szCs w:val="24"/>
        </w:rPr>
        <w:t xml:space="preserve">：</w:t>
      </w:r>
      <w:r/>
    </w:p>
    <w:p>
      <w:pPr>
        <w:ind w:firstLine="425"/>
        <w:spacing w:line="360" w:lineRule="auto"/>
        <w:rPr>
          <w:rFonts w:ascii="宋体" w:hAnsi="宋体" w:eastAsia="宋体"/>
          <w:sz w:val="24"/>
          <w:szCs w:val="24"/>
        </w:rPr>
      </w:pPr>
      <w:r>
        <w:rPr>
          <w:rFonts w:hint="eastAsia" w:ascii="宋体" w:hAnsi="宋体" w:eastAsia="宋体"/>
          <w:sz w:val="24"/>
          <w:szCs w:val="24"/>
        </w:rPr>
        <w:t xml:space="preserve">1.合</w:t>
      </w:r>
      <w:r>
        <w:rPr>
          <w:rFonts w:ascii="宋体" w:hAnsi="宋体" w:eastAsia="宋体"/>
          <w:sz w:val="24"/>
          <w:szCs w:val="24"/>
        </w:rPr>
        <w:t xml:space="preserve">法</w:t>
      </w:r>
      <w:r>
        <w:rPr>
          <w:rFonts w:hint="eastAsia" w:ascii="宋体" w:hAnsi="宋体" w:eastAsia="宋体"/>
          <w:sz w:val="24"/>
          <w:szCs w:val="24"/>
        </w:rPr>
        <w:t xml:space="preserve">有效且符合甲方要求的销售发票。</w:t>
      </w:r>
      <w:r/>
    </w:p>
    <w:p>
      <w:pPr>
        <w:ind w:firstLine="425"/>
        <w:spacing w:line="360" w:lineRule="auto"/>
        <w:rPr>
          <w:rFonts w:ascii="宋体" w:hAnsi="宋体" w:eastAsia="宋体"/>
          <w:sz w:val="24"/>
          <w:szCs w:val="24"/>
        </w:rPr>
      </w:pPr>
      <w:r>
        <w:rPr>
          <w:rFonts w:hint="eastAsia" w:ascii="宋体" w:hAnsi="宋体" w:eastAsia="宋体"/>
          <w:sz w:val="24"/>
          <w:szCs w:val="24"/>
        </w:rPr>
        <w:t xml:space="preserve">2.甲方对乙方提供的服务进行考核所形成的考核单证。</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三、双方权利义务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（一）甲方应按本合同约定向乙方支付服务费用。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（二）甲方有权随时对乙方的维护服务情况进行监督并提出整改意见。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（三）乙方应保证相关联系电话有专人值守，乙方应在接到甲方的紧急故障服务请求后【   】小时内响应并到达现场进行处理，并在【   】小时内解决技术问题。若乙方未按上述要求及时响应并解决问题的，甲方有权采取其他措施，包括但不限于另行聘请第三方提供维修服务，由此产生的一切费用均由乙方承担。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乙方应根据甲方要求安排维护服务人员，乙方应当确保其安排的服务人员充足且拥有相关职业资质，并具有提供服务的必要经验。否则甲方有权要求乙方在3日内予以更换，乙方拒不更换或逾期更换的，应按照1000元/人次支付违约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（五）乙方服务人员应遵守甲方的工作规范和安全要求，</w:t>
      </w:r>
      <w:r>
        <w:rPr>
          <w:rFonts w:ascii="宋体" w:hAnsi="宋体" w:eastAsia="宋体"/>
          <w:sz w:val="24"/>
          <w:szCs w:val="24"/>
        </w:rPr>
        <w:t xml:space="preserve">乙方在从事维护服务工作中应做到文明工作、安全生产，并采取必要的安全防范措施，本合同服务期内若发生安全事故</w:t>
      </w:r>
      <w:r>
        <w:rPr>
          <w:rFonts w:hint="eastAsia" w:ascii="宋体" w:hAnsi="宋体" w:eastAsia="宋体"/>
          <w:sz w:val="24"/>
          <w:szCs w:val="24"/>
        </w:rPr>
        <w:t xml:space="preserve">或给第三方造成损害</w:t>
      </w:r>
      <w:r>
        <w:rPr>
          <w:rFonts w:ascii="宋体" w:hAnsi="宋体" w:eastAsia="宋体"/>
          <w:sz w:val="24"/>
          <w:szCs w:val="24"/>
        </w:rPr>
        <w:t xml:space="preserve">的，乙方应承担全部责任，与甲方无关。</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乙方应经常对员工进行岗位职责和安全教育，加强岗位责任考核。因乙方管理不当、违规操作等发生安全事故的，乙方应承担全部责任，给甲方造成损失的，乙方应赔偿甲方一切直接、间接损失。</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七）乙方应按甲方要求做好维保记录并提交甲方审核。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八）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（九）乙方应按照采购文件中的要求履行维保服务，乙方未按约定履行维保服务的，甲方有权聘请第三方进行维修，由此产生的一切风险和费用由乙方承担，甲方有权自尚未支付的款项中予以扣除。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（十）乙方必须满足本采购文件要求。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四、保密条款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0"/>
        <w:spacing w:line="360" w:lineRule="auto"/>
        <w:rPr>
          <w:rFonts w:ascii="宋体" w:hAnsi="宋体" w:eastAsia="宋体" w:cs="宋体"/>
          <w:b/>
          <w:bCs/>
          <w:sz w:val="24"/>
          <w:szCs w:val="24"/>
        </w:rPr>
        <w:outlineLvl w:val="0"/>
      </w:pPr>
      <w:r>
        <w:rPr>
          <w:rFonts w:hint="eastAsia" w:ascii="宋体" w:hAnsi="宋体" w:eastAsia="宋体" w:cs="宋体"/>
          <w:b/>
          <w:sz w:val="24"/>
          <w:szCs w:val="24"/>
        </w:rPr>
        <w:t xml:space="preserve">五、</w:t>
      </w:r>
      <w:r>
        <w:rPr>
          <w:rFonts w:hint="eastAsia" w:ascii="宋体" w:hAnsi="宋体" w:eastAsia="宋体" w:cs="宋体"/>
          <w:b/>
          <w:bCs/>
          <w:sz w:val="24"/>
          <w:szCs w:val="24"/>
        </w:rPr>
        <w:t xml:space="preserve">分包与转包</w:t>
      </w:r>
      <w:r/>
    </w:p>
    <w:p>
      <w:pPr>
        <w:ind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（一）本合同项目不得转包与分包。</w:t>
      </w:r>
      <w:r/>
    </w:p>
    <w:p>
      <w:pPr>
        <w:ind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（二）如乙方存在分包或转包行为，甲方有权解除合同，乙方须返还全部已支付价款，并向甲方支付合同总金额20%的违约金。</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（三）因分包或转包导致甲方遭受损失的，乙方应赔偿甲方一切直接和间接损失。</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六、安全生产</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w:t>
      </w:r>
      <w:r>
        <w:rPr>
          <w:rFonts w:ascii="宋体" w:hAnsi="宋体" w:eastAsia="宋体"/>
          <w:sz w:val="24"/>
          <w:szCs w:val="24"/>
        </w:rPr>
        <w:t xml:space="preserve">在项目实施及质保期间，</w:t>
      </w:r>
      <w:r>
        <w:rPr>
          <w:rFonts w:hint="eastAsia" w:ascii="宋体" w:hAnsi="宋体" w:eastAsia="宋体"/>
          <w:sz w:val="24"/>
          <w:szCs w:val="24"/>
        </w:rPr>
        <w:t xml:space="preserve">乙方</w:t>
      </w:r>
      <w:r>
        <w:rPr>
          <w:rFonts w:ascii="宋体" w:hAnsi="宋体" w:eastAsia="宋体"/>
          <w:sz w:val="24"/>
          <w:szCs w:val="24"/>
        </w:rPr>
        <w:t xml:space="preserve">应当配备必要的安全生产管理人员，负责强化项目实施人员安全教育和安全管理，如实施过程中存在人身安全风险的，</w:t>
      </w:r>
      <w:r>
        <w:rPr>
          <w:rFonts w:hint="eastAsia" w:ascii="宋体" w:hAnsi="宋体" w:eastAsia="宋体"/>
          <w:sz w:val="24"/>
          <w:szCs w:val="24"/>
        </w:rPr>
        <w:t xml:space="preserve">乙方</w:t>
      </w:r>
      <w:r>
        <w:rPr>
          <w:rFonts w:ascii="宋体" w:hAnsi="宋体" w:eastAsia="宋体"/>
          <w:sz w:val="24"/>
          <w:szCs w:val="24"/>
        </w:rPr>
        <w:t xml:space="preserve">应当</w:t>
      </w:r>
      <w:r>
        <w:rPr>
          <w:rFonts w:ascii="宋体" w:hAnsi="宋体" w:eastAsia="宋体"/>
          <w:sz w:val="24"/>
          <w:szCs w:val="24"/>
        </w:rPr>
        <w:t xml:space="preserve">为实施人员购买必要的人身安全保险。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w:t>
      </w:r>
      <w:r>
        <w:rPr>
          <w:rFonts w:ascii="宋体" w:hAnsi="宋体" w:eastAsia="宋体"/>
          <w:sz w:val="24"/>
          <w:szCs w:val="24"/>
        </w:rPr>
        <w:t xml:space="preserve">所有作业人员均需按照国家法律法规之规定，取得对应上岗资格证书、作业许可证书、特种作业证书等相关资格证书，方可上岗作业。</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（三）乙方</w:t>
      </w:r>
      <w:r>
        <w:rPr>
          <w:rFonts w:ascii="宋体" w:hAnsi="宋体" w:eastAsia="宋体"/>
          <w:sz w:val="24"/>
          <w:szCs w:val="24"/>
        </w:rPr>
        <w:t xml:space="preserve">应按照法律法规制定安全作业规范，在项目实施过程中，</w:t>
      </w:r>
      <w:r>
        <w:rPr>
          <w:rFonts w:hint="eastAsia" w:ascii="宋体" w:hAnsi="宋体" w:eastAsia="宋体"/>
          <w:sz w:val="24"/>
          <w:szCs w:val="24"/>
        </w:rPr>
        <w:t xml:space="preserve">乙方</w:t>
      </w:r>
      <w:r>
        <w:rPr>
          <w:rFonts w:ascii="宋体" w:hAnsi="宋体" w:eastAsia="宋体"/>
          <w:sz w:val="24"/>
          <w:szCs w:val="24"/>
        </w:rPr>
        <w:t xml:space="preserve">一方发生的一切安全事故或给第三方造成的损害，由</w:t>
      </w:r>
      <w:r>
        <w:rPr>
          <w:rFonts w:hint="eastAsia" w:ascii="宋体" w:hAnsi="宋体" w:eastAsia="宋体"/>
          <w:sz w:val="24"/>
          <w:szCs w:val="24"/>
        </w:rPr>
        <w:t xml:space="preserve">乙方</w:t>
      </w:r>
      <w:r>
        <w:rPr>
          <w:rFonts w:ascii="宋体" w:hAnsi="宋体" w:eastAsia="宋体"/>
          <w:sz w:val="24"/>
          <w:szCs w:val="24"/>
        </w:rPr>
        <w:t xml:space="preserve">自行承担责任，</w:t>
      </w:r>
      <w:r>
        <w:rPr>
          <w:rFonts w:hint="eastAsia" w:ascii="宋体" w:hAnsi="宋体" w:eastAsia="宋体"/>
          <w:sz w:val="24"/>
          <w:szCs w:val="24"/>
        </w:rPr>
        <w:t xml:space="preserve">甲方</w:t>
      </w:r>
      <w:r>
        <w:rPr>
          <w:rFonts w:ascii="宋体" w:hAnsi="宋体" w:eastAsia="宋体"/>
          <w:sz w:val="24"/>
          <w:szCs w:val="24"/>
        </w:rPr>
        <w:t xml:space="preserve">不对</w:t>
      </w:r>
      <w:r>
        <w:rPr>
          <w:rFonts w:hint="eastAsia" w:ascii="宋体" w:hAnsi="宋体" w:eastAsia="宋体"/>
          <w:sz w:val="24"/>
          <w:szCs w:val="24"/>
        </w:rPr>
        <w:t xml:space="preserve">乙方</w:t>
      </w:r>
      <w:r>
        <w:rPr>
          <w:rFonts w:ascii="宋体" w:hAnsi="宋体" w:eastAsia="宋体"/>
          <w:sz w:val="24"/>
          <w:szCs w:val="24"/>
        </w:rPr>
        <w:t xml:space="preserve">项目实施人员负任何安全责任；若给</w:t>
      </w:r>
      <w:r>
        <w:rPr>
          <w:rFonts w:hint="eastAsia" w:ascii="宋体" w:hAnsi="宋体" w:eastAsia="宋体"/>
          <w:sz w:val="24"/>
          <w:szCs w:val="24"/>
        </w:rPr>
        <w:t xml:space="preserve">甲方</w:t>
      </w:r>
      <w:r>
        <w:rPr>
          <w:rFonts w:ascii="宋体" w:hAnsi="宋体" w:eastAsia="宋体"/>
          <w:sz w:val="24"/>
          <w:szCs w:val="24"/>
        </w:rPr>
        <w:t xml:space="preserve">采购方造成损失和伤害的，</w:t>
      </w:r>
      <w:r>
        <w:rPr>
          <w:rFonts w:hint="eastAsia" w:ascii="宋体" w:hAnsi="宋体" w:eastAsia="宋体"/>
          <w:sz w:val="24"/>
          <w:szCs w:val="24"/>
        </w:rPr>
        <w:t xml:space="preserve">乙方</w:t>
      </w:r>
      <w:r>
        <w:rPr>
          <w:rFonts w:ascii="宋体" w:hAnsi="宋体" w:eastAsia="宋体"/>
          <w:sz w:val="24"/>
          <w:szCs w:val="24"/>
        </w:rPr>
        <w:t xml:space="preserve">应承担相应责任，赔偿一切直接、间接损失。</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七、违约责任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    （一）甲方违约责任</w:t>
      </w:r>
      <w:r/>
    </w:p>
    <w:p>
      <w:pPr>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    1.本合同生效后，甲方无正当理由要求终止服务的，应向乙方支付本合同总金额20%的违约金，违约金不足以弥补损失的，乙方有权要求甲方补足。</w:t>
      </w:r>
      <w:r/>
    </w:p>
    <w:p>
      <w:pPr>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    2.甲方逾期支付合同价款的，每逾期1日，应向乙方支付逾期付款金额万分之四的违约金，</w:t>
      </w:r>
      <w:bookmarkStart w:id="19" w:name="_Hlk27642747"/>
      <w:r>
        <w:rPr>
          <w:rFonts w:hint="eastAsia" w:ascii="宋体" w:hAnsi="宋体" w:eastAsia="宋体" w:cs="宋体"/>
          <w:sz w:val="24"/>
          <w:szCs w:val="24"/>
        </w:rPr>
        <w:t xml:space="preserve">但甲方支付的该项违约金总额以逾期付款金额的20%为限</w:t>
      </w:r>
      <w:bookmarkEnd w:id="19"/>
      <w:r>
        <w:rPr>
          <w:rFonts w:hint="eastAsia" w:ascii="宋体" w:hAnsi="宋体" w:eastAsia="宋体" w:cs="宋体"/>
          <w:sz w:val="24"/>
          <w:szCs w:val="24"/>
        </w:rPr>
        <w:t xml:space="preserve">。</w:t>
      </w:r>
      <w:r/>
    </w:p>
    <w:p>
      <w:pPr>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    （二）乙方违约责任</w:t>
      </w:r>
      <w:r/>
    </w:p>
    <w:p>
      <w:pPr>
        <w:ind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2.因乙方违约导致甲方解除合同的，甲方有权另行采购本合同约定的服务，，乙方应当支付甲方因此额外支付的费用和受到的损失。</w:t>
      </w:r>
      <w:r/>
    </w:p>
    <w:p>
      <w:pPr>
        <w:ind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3.乙方因履行本合同而需向甲方支付款项的（包括但不限于违约赔偿、退款等），甲方有权直接自未付款项中予以抵扣，不足部分甲方有权要求乙方补足。</w:t>
      </w:r>
      <w:r/>
    </w:p>
    <w:p>
      <w:pPr>
        <w:ind w:firstLine="480"/>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4.乙方逾期支付本合同约定的任何款项（包括但不限于违约赔偿、退款等）的，每逾期一日，乙方应当甲方支付逾期金额万分之四的违约金。</w:t>
      </w:r>
      <w:r/>
    </w:p>
    <w:p>
      <w:pPr>
        <w:ind w:firstLine="480"/>
        <w:spacing w:line="360" w:lineRule="auto"/>
        <w:rPr>
          <w:rFonts w:ascii="宋体" w:hAnsi="宋体" w:eastAsia="宋体"/>
          <w:sz w:val="24"/>
          <w:szCs w:val="24"/>
        </w:rPr>
        <w:outlineLvl w:val="0"/>
      </w:pPr>
      <w:r>
        <w:rPr>
          <w:rFonts w:hint="eastAsia" w:ascii="宋体" w:hAnsi="宋体" w:eastAsia="宋体" w:cs="宋体"/>
          <w:sz w:val="24"/>
          <w:szCs w:val="24"/>
        </w:rPr>
        <w:t xml:space="preserve">5.本合同约定的乙方应付违约金不足以弥补甲方一切直接或间接损失的，乙方应当足额赔偿。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6.乙方对招投标文件中承诺函所承诺的内容未按约定提供，甲方有权终止合同，且乙方需向甲方支付本合同总金额【20】%的违约金。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7.若因乙方管理不当、操作失误或其他原因发生安全事故，导致甲方或第三方损失的，乙方应承担全部赔偿责任，包括直接损失、间接损失及由此产生的法律责任。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8.乙方违反本合同第五条约定之情形的，除按相应条款承担违约责任外，甲方还有权依据本合同第七条追究其违约责任。</w:t>
      </w:r>
      <w:r/>
    </w:p>
    <w:p>
      <w:pPr>
        <w:ind w:firstLine="442"/>
        <w:jc w:val="left"/>
        <w:spacing w:line="360" w:lineRule="auto"/>
        <w:rPr>
          <w:rFonts w:ascii="宋体" w:hAnsi="宋体" w:eastAsia="宋体"/>
          <w:b/>
          <w:spacing w:val="-10"/>
          <w:sz w:val="24"/>
          <w:szCs w:val="24"/>
        </w:rPr>
      </w:pPr>
      <w:r>
        <w:rPr>
          <w:rFonts w:hint="eastAsia" w:ascii="宋体" w:hAnsi="宋体" w:eastAsia="宋体"/>
          <w:b/>
          <w:spacing w:val="-10"/>
          <w:sz w:val="24"/>
          <w:szCs w:val="24"/>
        </w:rPr>
        <w:t xml:space="preserve">八、不可抗力</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（一）因不可抗力（或甲、乙双方不能控制的原因）不能履行合同的，根据不可抗力的影响，部分或者全部免除责任。但合同一方迟延履行后发生不可抗力的，不能免除责任。</w:t>
      </w:r>
      <w:r/>
    </w:p>
    <w:p>
      <w:pPr>
        <w:ind w:firstLine="485"/>
        <w:jc w:val="left"/>
        <w:spacing w:line="360" w:lineRule="auto"/>
        <w:rPr>
          <w:rFonts w:ascii="宋体" w:hAnsi="宋体" w:eastAsia="宋体"/>
          <w:sz w:val="24"/>
          <w:szCs w:val="24"/>
        </w:rPr>
      </w:pPr>
      <w:r>
        <w:rPr>
          <w:rFonts w:hint="eastAsia" w:ascii="宋体" w:hAnsi="宋体" w:eastAsia="宋体"/>
          <w:sz w:val="24"/>
          <w:szCs w:val="24"/>
        </w:rPr>
        <w:t xml:space="preserve">（二）合同一方因不可抗力不能履行合同的，应当在不可抗力发生后</w:t>
      </w:r>
      <w:r>
        <w:rPr>
          <w:rFonts w:ascii="宋体" w:hAnsi="宋体" w:eastAsia="宋体"/>
          <w:sz w:val="24"/>
          <w:szCs w:val="24"/>
        </w:rPr>
        <w:t xml:space="preserve">10</w:t>
      </w:r>
      <w:r>
        <w:rPr>
          <w:rFonts w:hint="eastAsia" w:ascii="宋体" w:hAnsi="宋体" w:eastAsia="宋体"/>
          <w:sz w:val="24"/>
          <w:szCs w:val="24"/>
        </w:rPr>
        <w:t xml:space="preserve">日内通知对方，以减轻可能给对方造成的损失，并应当在发出通知后</w:t>
      </w:r>
      <w:r>
        <w:rPr>
          <w:rFonts w:ascii="宋体" w:hAnsi="宋体" w:eastAsia="宋体"/>
          <w:sz w:val="24"/>
          <w:szCs w:val="24"/>
        </w:rPr>
        <w:t xml:space="preserve">30</w:t>
      </w:r>
      <w:r>
        <w:rPr>
          <w:rFonts w:hint="eastAsia" w:ascii="宋体" w:hAnsi="宋体" w:eastAsia="宋体"/>
          <w:sz w:val="24"/>
          <w:szCs w:val="24"/>
        </w:rPr>
        <w:t xml:space="preserve">日内提供书面证明。</w:t>
      </w:r>
      <w:r/>
    </w:p>
    <w:p>
      <w:pPr>
        <w:ind w:firstLine="485"/>
        <w:jc w:val="left"/>
        <w:spacing w:line="360" w:lineRule="auto"/>
        <w:rPr>
          <w:rFonts w:ascii="宋体" w:hAnsi="宋体" w:eastAsia="宋体"/>
          <w:sz w:val="24"/>
          <w:szCs w:val="24"/>
        </w:rPr>
      </w:pPr>
      <w:r>
        <w:rPr>
          <w:rFonts w:hint="eastAsia" w:ascii="宋体" w:hAnsi="宋体" w:eastAsia="宋体"/>
          <w:sz w:val="24"/>
          <w:szCs w:val="24"/>
        </w:rPr>
        <w:t xml:space="preserve">（三）不可抗力事由消除后，合同继续履行等事项，由双方协商确认。</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九、合同生效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本合同经甲乙双方法定代表人或授权代表人签字并加盖公章后即生效，生效后须进行网上备案。</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十、合同的解除和转让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（一）除《政府采购法》第49条、第50条规定的情形及本合同约定的情形外，本合同签订后，甲乙双方不得擅自变更、中止或终止本合同。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（二）有下列情形之一，合同一方可以解除合同：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1、因不可抗力致使不能实现合同目的，未受不可抗力影响的一方有权解除合同；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2、因合同一方违约导致合同不能履行，另一方有权解除合同。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（四）合同的部分和全部都不得转让。</w:t>
      </w:r>
      <w:r/>
    </w:p>
    <w:p>
      <w:pPr>
        <w:ind w:firstLine="482"/>
        <w:spacing w:line="360" w:lineRule="auto"/>
        <w:rPr>
          <w:rFonts w:ascii="宋体" w:hAnsi="宋体" w:eastAsia="宋体"/>
          <w:sz w:val="24"/>
          <w:szCs w:val="24"/>
        </w:rPr>
      </w:pPr>
      <w:r>
        <w:rPr>
          <w:rFonts w:hint="eastAsia" w:ascii="宋体" w:hAnsi="宋体" w:eastAsia="宋体"/>
          <w:b/>
          <w:sz w:val="24"/>
          <w:szCs w:val="24"/>
        </w:rPr>
        <w:t xml:space="preserve">十一、争议解决</w:t>
      </w:r>
      <w:r/>
    </w:p>
    <w:p>
      <w:pPr>
        <w:ind w:left="-57" w:firstLine="552"/>
        <w:spacing w:line="360" w:lineRule="auto"/>
        <w:tabs>
          <w:tab w:val="left" w:pos="1080" w:leader="none"/>
        </w:tabs>
        <w:rPr>
          <w:rFonts w:ascii="宋体" w:hAnsi="宋体" w:eastAsia="宋体"/>
          <w:sz w:val="24"/>
          <w:szCs w:val="24"/>
        </w:rPr>
      </w:pPr>
      <w:r>
        <w:rPr>
          <w:rFonts w:hint="eastAsia" w:ascii="宋体" w:hAnsi="宋体" w:eastAsia="宋体"/>
          <w:sz w:val="24"/>
          <w:szCs w:val="24"/>
        </w:rPr>
        <w:t xml:space="preserve">本合同未尽之处双方协商解决；如协商不成的，</w:t>
      </w:r>
      <w:r>
        <w:rPr>
          <w:rFonts w:ascii="宋体" w:hAnsi="宋体" w:eastAsia="宋体"/>
          <w:sz w:val="24"/>
          <w:szCs w:val="24"/>
        </w:rPr>
        <w:t xml:space="preserve">任何</w:t>
      </w:r>
      <w:r>
        <w:rPr>
          <w:rFonts w:hint="eastAsia" w:ascii="宋体" w:hAnsi="宋体" w:eastAsia="宋体"/>
          <w:sz w:val="24"/>
          <w:szCs w:val="24"/>
        </w:rPr>
        <w:t xml:space="preserve">一方</w:t>
      </w:r>
      <w:r>
        <w:rPr>
          <w:rFonts w:ascii="宋体" w:hAnsi="宋体" w:eastAsia="宋体"/>
          <w:sz w:val="24"/>
          <w:szCs w:val="24"/>
        </w:rPr>
        <w:t xml:space="preserve">均有权</w:t>
      </w:r>
      <w:r>
        <w:rPr>
          <w:rFonts w:hint="eastAsia" w:ascii="宋体" w:hAnsi="宋体" w:eastAsia="宋体"/>
          <w:sz w:val="24"/>
          <w:szCs w:val="24"/>
        </w:rPr>
        <w:t xml:space="preserve">向甲方所在地人民法院提起诉讼。</w:t>
      </w:r>
      <w:bookmarkStart w:id="20" w:name="OLE_LINK215"/>
      <w:r/>
      <w:bookmarkStart w:id="21" w:name="OLE_LINK216"/>
      <w:r>
        <w:rPr>
          <w:rFonts w:hint="eastAsia" w:ascii="宋体" w:hAnsi="宋体" w:eastAsia="宋体"/>
          <w:sz w:val="24"/>
          <w:szCs w:val="24"/>
        </w:rPr>
        <w:t xml:space="preserve">因乙方违约以及乙方追究甲方违约不成立而导致甲方支出的费用，均应当由乙方承担，该费用包括但不限于公证费、诉讼费、保全费、鉴定费、执行费、律师费、差旅费等。</w:t>
      </w:r>
      <w:bookmarkEnd w:id="20"/>
      <w:r/>
      <w:bookmarkEnd w:id="21"/>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十二、附则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（一）合同份数：本合同一式【陆】份，甲方【叁】份，乙方【贰】份，代理机构【壹】份，各份均具有同等法律效力。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（二）本合同文件使用中文书写、解释和说明。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（三）本合同履行过程中产生的纪要、协议以及成交通知书、采购响应文件和采购文件为本合同的附件，与合同具有同等</w:t>
      </w:r>
      <w:r>
        <w:rPr>
          <w:rFonts w:ascii="宋体" w:hAnsi="宋体" w:eastAsia="宋体"/>
          <w:sz w:val="24"/>
          <w:szCs w:val="24"/>
        </w:rPr>
        <w:t xml:space="preserve">法律</w:t>
      </w:r>
      <w:r>
        <w:rPr>
          <w:rFonts w:hint="eastAsia" w:ascii="宋体" w:hAnsi="宋体" w:eastAsia="宋体"/>
          <w:sz w:val="24"/>
          <w:szCs w:val="24"/>
        </w:rPr>
        <w:t xml:space="preserve">效力。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（四）本合同未尽事宜应按照《中华人民共和国政府采购法》《中华人民共和国民法典》之规定解释。双方也可按照</w:t>
      </w:r>
      <w:bookmarkStart w:id="22" w:name="_Hlk44273759"/>
      <w:r>
        <w:rPr>
          <w:rFonts w:hint="eastAsia" w:ascii="宋体" w:hAnsi="宋体" w:eastAsia="宋体"/>
          <w:sz w:val="24"/>
          <w:szCs w:val="24"/>
        </w:rPr>
        <w:t xml:space="preserve">书面形式签订补充协议，补充协议与本合同具有同等法律效力，经双方法定代表人或授权代表人签字并加盖公章后生效。补充协议之间如存在冲突的，应当以最新签订的为准。</w:t>
      </w:r>
      <w:bookmarkEnd w:id="22"/>
      <w:r/>
      <w:r/>
    </w:p>
    <w:p>
      <w:pPr>
        <w:ind w:firstLine="480"/>
        <w:spacing w:line="360" w:lineRule="auto"/>
        <w:rPr>
          <w:rFonts w:ascii="宋体" w:hAnsi="宋体" w:eastAsia="宋体"/>
          <w:sz w:val="24"/>
          <w:szCs w:val="24"/>
        </w:rPr>
      </w:pPr>
      <w:r/>
      <w:bookmarkStart w:id="23" w:name="OLE_LINK217"/>
      <w:r/>
      <w:bookmarkStart w:id="24" w:name="OLE_LINK218"/>
      <w:r>
        <w:rPr>
          <w:rFonts w:hint="eastAsia" w:ascii="宋体" w:hAnsi="宋体" w:eastAsia="宋体"/>
          <w:sz w:val="24"/>
          <w:szCs w:val="24"/>
        </w:rPr>
        <w:t xml:space="preserve">（五）在本合同履行过程中，甲乙双方一切合同事项上的对接均以书面通知为准。双方所确认的联系人、联系方式及法律文书送达地址（本合同首部所载明的地址），如发生变更的，应当于变更之日起3日内书面通知另一方，未通知的自行承担送达不能等一切不利后果。</w:t>
      </w:r>
      <w:bookmarkEnd w:id="23"/>
      <w:r/>
      <w:bookmarkEnd w:id="24"/>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（以下无正文）</w:t>
      </w:r>
      <w:r/>
    </w:p>
    <w:p>
      <w:pPr>
        <w:spacing w:line="360" w:lineRule="auto"/>
        <w:tabs>
          <w:tab w:val="left" w:pos="567" w:leader="none"/>
        </w:tabs>
        <w:rPr>
          <w:rFonts w:ascii="宋体" w:hAnsi="宋体" w:eastAsia="宋体"/>
          <w:bCs/>
          <w:sz w:val="24"/>
          <w:szCs w:val="24"/>
          <w:lang w:val="zh-CN"/>
        </w:rPr>
      </w:pPr>
      <w:r>
        <w:rPr>
          <w:rFonts w:ascii="宋体" w:hAnsi="宋体" w:eastAsia="宋体"/>
          <w:bCs/>
          <w:sz w:val="24"/>
          <w:szCs w:val="24"/>
          <w:lang w:val="zh-CN"/>
        </w:rPr>
      </w:r>
      <w:r/>
    </w:p>
    <w:p>
      <w:pPr>
        <w:rPr>
          <w:rFonts w:ascii="宋体" w:hAnsi="宋体" w:eastAsia="宋体"/>
          <w:sz w:val="24"/>
          <w:szCs w:val="24"/>
        </w:rPr>
      </w:pPr>
      <w:r>
        <w:rPr>
          <w:rFonts w:hint="eastAsia" w:ascii="宋体" w:hAnsi="宋体" w:eastAsia="宋体"/>
          <w:sz w:val="24"/>
          <w:szCs w:val="24"/>
        </w:rPr>
        <w:t xml:space="preserve">甲方签章：苏州市公安局                乙方签章：            </w:t>
      </w:r>
      <w:r/>
    </w:p>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hint="eastAsia" w:ascii="宋体" w:hAnsi="宋体" w:eastAsia="宋体"/>
          <w:sz w:val="24"/>
          <w:szCs w:val="24"/>
        </w:rPr>
        <w:t xml:space="preserve">法定（授权）代理人签字：              法定（授权）代理人签字：                  </w:t>
      </w:r>
      <w:r/>
    </w:p>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hint="eastAsia" w:ascii="宋体" w:hAnsi="宋体" w:eastAsia="宋体"/>
          <w:sz w:val="24"/>
          <w:szCs w:val="24"/>
        </w:rPr>
        <w:t xml:space="preserve">日期： 年  月  日                     日期：年  月  日</w:t>
      </w:r>
      <w:r/>
    </w:p>
    <w:p>
      <w:pPr>
        <w:pStyle w:val="734"/>
        <w:rPr>
          <w:rFonts w:ascii="宋体" w:hAnsi="宋体" w:eastAsia="宋体"/>
          <w:sz w:val="24"/>
          <w:szCs w:val="24"/>
        </w:rPr>
      </w:pPr>
      <w:r>
        <w:rPr>
          <w:rFonts w:ascii="宋体" w:hAnsi="宋体" w:eastAsia="宋体"/>
          <w:sz w:val="24"/>
          <w:szCs w:val="24"/>
        </w:rPr>
      </w:r>
      <w:r/>
    </w:p>
    <w:p>
      <w:pPr>
        <w:jc w:val="left"/>
        <w:widowControl/>
        <w:rPr>
          <w:rFonts w:ascii="宋体" w:hAnsi="宋体" w:eastAsia="宋体"/>
          <w:sz w:val="24"/>
          <w:szCs w:val="24"/>
        </w:rPr>
      </w:pPr>
      <w:r>
        <w:rPr>
          <w:rFonts w:ascii="宋体" w:hAnsi="宋体" w:eastAsia="宋体"/>
          <w:sz w:val="24"/>
          <w:szCs w:val="24"/>
        </w:rPr>
        <w:br w:type="page" w:clear="all"/>
      </w:r>
      <w:r/>
    </w:p>
    <w:p>
      <w:pPr>
        <w:rPr>
          <w:rFonts w:ascii="宋体" w:hAnsi="宋体" w:eastAsia="宋体"/>
          <w:sz w:val="24"/>
          <w:szCs w:val="24"/>
        </w:rPr>
      </w:pPr>
      <w:r>
        <w:rPr>
          <w:rFonts w:hint="eastAsia" w:ascii="宋体" w:hAnsi="宋体" w:eastAsia="宋体"/>
          <w:sz w:val="24"/>
          <w:szCs w:val="24"/>
        </w:rPr>
        <w:t xml:space="preserve">附件1：</w:t>
      </w:r>
      <w:r>
        <w:rPr>
          <w:rFonts w:hint="eastAsia" w:ascii="宋体" w:hAnsi="宋体" w:eastAsia="宋体" w:cs="微软雅黑"/>
          <w:sz w:val="24"/>
          <w:szCs w:val="24"/>
        </w:rPr>
        <w:t xml:space="preserve">维</w:t>
      </w:r>
      <w:r>
        <w:rPr>
          <w:rFonts w:hint="eastAsia" w:ascii="宋体" w:hAnsi="宋体" w:eastAsia="宋体" w:cs="MS Gothic"/>
          <w:sz w:val="24"/>
          <w:szCs w:val="24"/>
        </w:rPr>
        <w:t xml:space="preserve">保</w:t>
      </w:r>
      <w:r>
        <w:rPr>
          <w:rFonts w:hint="eastAsia" w:ascii="宋体" w:hAnsi="宋体" w:eastAsia="宋体" w:cs="微软雅黑"/>
          <w:sz w:val="24"/>
          <w:szCs w:val="24"/>
        </w:rPr>
        <w:t xml:space="preserve">设备</w:t>
      </w:r>
      <w:r>
        <w:rPr>
          <w:rFonts w:hint="eastAsia" w:ascii="宋体" w:hAnsi="宋体" w:eastAsia="宋体" w:cs="MS Gothic"/>
          <w:sz w:val="24"/>
          <w:szCs w:val="24"/>
        </w:rPr>
        <w:t xml:space="preserve">清</w:t>
      </w:r>
      <w:r>
        <w:rPr>
          <w:rFonts w:hint="eastAsia" w:ascii="宋体" w:hAnsi="宋体" w:eastAsia="宋体" w:cs="微软雅黑"/>
          <w:sz w:val="24"/>
          <w:szCs w:val="24"/>
        </w:rPr>
        <w:t xml:space="preserve">单</w:t>
      </w:r>
      <w:r/>
    </w:p>
    <w:tbl>
      <w:tblPr>
        <w:tblW w:w="9067" w:type="dxa"/>
        <w:tblLook w:val="04A0" w:firstRow="1" w:lastRow="0" w:firstColumn="1" w:lastColumn="0" w:noHBand="0" w:noVBand="1"/>
      </w:tblPr>
      <w:tblGrid>
        <w:gridCol w:w="626"/>
        <w:gridCol w:w="1580"/>
        <w:gridCol w:w="1776"/>
        <w:gridCol w:w="728"/>
        <w:gridCol w:w="719"/>
        <w:gridCol w:w="784"/>
        <w:gridCol w:w="2854"/>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品牌名称</w:t>
            </w:r>
            <w:r/>
          </w:p>
        </w:tc>
        <w:tc>
          <w:tcPr>
            <w:shd w:val="clear" w:color="auto" w:fill="auto"/>
            <w:tcBorders>
              <w:top w:val="single" w:color="auto"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设备型号</w:t>
            </w:r>
            <w:r/>
          </w:p>
        </w:tc>
        <w:tc>
          <w:tcPr>
            <w:shd w:val="clear" w:color="auto" w:fill="auto"/>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维保年数</w:t>
            </w:r>
            <w:r/>
          </w:p>
        </w:tc>
        <w:tc>
          <w:tcPr>
            <w:shd w:val="clear" w:color="auto" w:fill="auto"/>
            <w:tcBorders>
              <w:top w:val="single" w:color="auto"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采购年份</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维谛UPS</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NXL/800/S/12P</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P3086DA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P3086DA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包备件一年四次巡检(巡检时间由双方协商)*6个月</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P2062DA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包备件一年四次巡检(巡检时间由双方协商)*6个月</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P2042DA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P1032UA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P1022UA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维谛精密空调内机</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P1050UA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SPM</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SPM</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包备件一年四次巡检(巡检时间由双方协商)*6个月</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800K UPS配电柜</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120K UPS配电柜</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维谛配电柜</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空调配电柜</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32A/220Vac交流输入型连接器</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不包备件。一年两次巡检,维修及更换配件费用另计(巡检时间由双方协商)*2年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32A/220Vac交流输入型连接器</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0.5</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不包备件。一年两次巡检,维修及更换配件费用另计(巡检时间由双方协商)*6个月</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计通动环监测系统</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JITON-AMSV5.01</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包备件一年四次巡检(含软件免费升级服务，巡检时间由双方协商)*2年</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华为智能微模块系统</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FusionModule 2000</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包备件一年四次巡检(含软件免费升级服务，巡检时间由双方协商)*2年</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索克曼UPS</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MASTERYS GP4 160KVA</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包备件一年四次巡检(巡检时间由双方协商)*18月</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电池开关柜</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ABB 400A/3P</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包备件一年四次巡检(巡检时间由双方协商)*18月</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8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UPS蓄电池</w:t>
            </w:r>
            <w:r/>
          </w:p>
        </w:tc>
        <w:tc>
          <w:tcPr>
            <w:shd w:val="clear" w:color="auto" w:fill="auto"/>
            <w:tcBorders>
              <w:top w:val="none" w:color="000000" w:sz="4" w:space="0"/>
              <w:left w:val="none" w:color="000000" w:sz="4" w:space="0"/>
              <w:bottom w:val="single" w:color="auto" w:sz="4" w:space="0"/>
              <w:right w:val="single" w:color="auto" w:sz="4" w:space="0"/>
            </w:tcBorders>
            <w:tcW w:w="177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德克（DEKA）、双登</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9"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4"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不包备件</w:t>
            </w:r>
            <w:r>
              <w:rPr>
                <w:rFonts w:hint="eastAsia" w:ascii="宋体" w:hAnsi="宋体" w:eastAsia="宋体" w:cs="宋体"/>
                <w:sz w:val="24"/>
                <w:szCs w:val="24"/>
              </w:rPr>
              <w:t xml:space="preserve">。</w:t>
            </w:r>
            <w:r>
              <w:rPr>
                <w:rFonts w:ascii="宋体" w:hAnsi="宋体" w:eastAsia="宋体" w:cs="宋体"/>
                <w:sz w:val="24"/>
                <w:szCs w:val="24"/>
              </w:rPr>
              <w:t xml:space="preserve">一年四次巡检*2年</w:t>
            </w:r>
            <w:r/>
          </w:p>
        </w:tc>
      </w:tr>
    </w:tbl>
    <w:p>
      <w:pPr>
        <w:pStyle w:val="783"/>
        <w:contextualSpacing w:val="0"/>
        <w:ind w:left="360"/>
        <w:rPr>
          <w:rFonts w:ascii="宋体" w:hAnsi="宋体" w:eastAsia="宋体"/>
          <w:sz w:val="24"/>
          <w:szCs w:val="24"/>
        </w:rPr>
      </w:pPr>
      <w:r>
        <w:rPr>
          <w:rFonts w:ascii="宋体" w:hAnsi="宋体" w:eastAsia="宋体"/>
          <w:sz w:val="24"/>
          <w:szCs w:val="24"/>
        </w:rPr>
        <w:br w:type="page" w:clear="all"/>
      </w:r>
      <w:r/>
    </w:p>
    <w:p>
      <w:pPr>
        <w:rPr>
          <w:rFonts w:ascii="宋体" w:hAnsi="宋体" w:eastAsia="宋体"/>
          <w:sz w:val="24"/>
          <w:szCs w:val="24"/>
        </w:rPr>
      </w:pPr>
      <w:r>
        <w:rPr>
          <w:rFonts w:hint="eastAsia" w:ascii="宋体" w:hAnsi="宋体" w:eastAsia="宋体"/>
          <w:sz w:val="24"/>
          <w:szCs w:val="24"/>
        </w:rPr>
        <w:t xml:space="preserve">附件2：考核内容及标准</w:t>
      </w:r>
      <w:r/>
    </w:p>
    <w:p>
      <w:pPr>
        <w:pStyle w:val="1171"/>
        <w:jc w:val="left"/>
        <w:rPr>
          <w:rFonts w:hint="default" w:ascii="宋体" w:hAnsi="宋体" w:eastAsia="宋体"/>
          <w:color w:val="auto"/>
          <w:szCs w:val="24"/>
        </w:rPr>
      </w:pPr>
      <w:r>
        <w:rPr>
          <w:rFonts w:ascii="宋体" w:hAnsi="宋体" w:eastAsia="宋体"/>
          <w:color w:val="auto"/>
          <w:szCs w:val="24"/>
        </w:rPr>
        <w:t xml:space="preserve">2.1基本考核办法</w:t>
      </w:r>
      <w:r/>
    </w:p>
    <w:p>
      <w:pPr>
        <w:pStyle w:val="1171"/>
        <w:jc w:val="left"/>
        <w:rPr>
          <w:rFonts w:hint="default" w:ascii="宋体" w:hAnsi="宋体" w:eastAsia="宋体"/>
          <w:color w:val="auto"/>
          <w:szCs w:val="24"/>
        </w:rPr>
      </w:pPr>
      <w:r>
        <w:rPr>
          <w:rFonts w:ascii="宋体" w:hAnsi="宋体" w:eastAsia="宋体"/>
          <w:color w:val="auto"/>
          <w:szCs w:val="24"/>
        </w:rPr>
        <w:t xml:space="preserve">（1）按半年度考核</w:t>
      </w:r>
      <w:r/>
    </w:p>
    <w:p>
      <w:pPr>
        <w:pStyle w:val="1171"/>
        <w:jc w:val="left"/>
        <w:rPr>
          <w:rFonts w:hint="default" w:ascii="宋体" w:hAnsi="宋体" w:eastAsia="宋体"/>
          <w:color w:val="auto"/>
          <w:szCs w:val="24"/>
        </w:rPr>
      </w:pPr>
      <w:r>
        <w:rPr>
          <w:rFonts w:ascii="宋体" w:hAnsi="宋体" w:eastAsia="宋体"/>
          <w:color w:val="auto"/>
          <w:szCs w:val="24"/>
        </w:rPr>
        <w:t xml:space="preserve">（2）当90分≤考评结果，实际付款金额＝应付金额*100%</w:t>
      </w:r>
      <w:r/>
    </w:p>
    <w:p>
      <w:pPr>
        <w:pStyle w:val="1171"/>
        <w:jc w:val="left"/>
        <w:rPr>
          <w:rFonts w:hint="default" w:ascii="宋体" w:hAnsi="宋体" w:eastAsia="宋体"/>
          <w:color w:val="auto"/>
          <w:szCs w:val="24"/>
        </w:rPr>
      </w:pPr>
      <w:r>
        <w:rPr>
          <w:rFonts w:ascii="宋体" w:hAnsi="宋体" w:eastAsia="宋体"/>
          <w:color w:val="auto"/>
          <w:szCs w:val="24"/>
        </w:rPr>
        <w:t xml:space="preserve">（3）当80分≤考评结果＜90分，实际付款金额＝应付金额*90</w:t>
      </w:r>
      <w:r/>
    </w:p>
    <w:p>
      <w:pPr>
        <w:pStyle w:val="1171"/>
        <w:jc w:val="left"/>
        <w:rPr>
          <w:rFonts w:hint="default" w:ascii="宋体" w:hAnsi="宋体" w:eastAsia="宋体"/>
          <w:color w:val="auto"/>
          <w:szCs w:val="24"/>
        </w:rPr>
      </w:pPr>
      <w:r>
        <w:rPr>
          <w:rFonts w:ascii="宋体" w:hAnsi="宋体" w:eastAsia="宋体"/>
          <w:color w:val="auto"/>
          <w:szCs w:val="24"/>
        </w:rPr>
        <w:t xml:space="preserve">（4）当70分≤考评结果＜80分，实际付款金额＝应付金额*80%</w:t>
      </w:r>
      <w:r/>
    </w:p>
    <w:p>
      <w:pPr>
        <w:pStyle w:val="1171"/>
        <w:jc w:val="left"/>
        <w:rPr>
          <w:rFonts w:hint="default" w:ascii="宋体" w:hAnsi="宋体" w:eastAsia="宋体"/>
          <w:color w:val="auto"/>
          <w:szCs w:val="24"/>
        </w:rPr>
      </w:pPr>
      <w:r>
        <w:rPr>
          <w:rFonts w:ascii="宋体" w:hAnsi="宋体" w:eastAsia="宋体"/>
          <w:color w:val="auto"/>
          <w:szCs w:val="24"/>
        </w:rPr>
        <w:t xml:space="preserve">（5）当60分≤考评结果＜70分，实际付款金额＝应付金额*60%</w:t>
      </w:r>
      <w:r/>
    </w:p>
    <w:p>
      <w:pPr>
        <w:pStyle w:val="1171"/>
        <w:jc w:val="left"/>
        <w:rPr>
          <w:rFonts w:hint="default" w:ascii="宋体" w:hAnsi="宋体" w:eastAsia="宋体"/>
          <w:color w:val="auto"/>
          <w:szCs w:val="24"/>
        </w:rPr>
      </w:pPr>
      <w:r>
        <w:rPr>
          <w:rFonts w:ascii="宋体" w:hAnsi="宋体" w:eastAsia="宋体"/>
          <w:color w:val="auto"/>
          <w:szCs w:val="24"/>
        </w:rPr>
        <w:t xml:space="preserve">（6）当考评结果＜60分，甲方有权拒绝付款。</w:t>
      </w:r>
      <w:r/>
    </w:p>
    <w:p>
      <w:pPr>
        <w:pStyle w:val="1171"/>
        <w:jc w:val="left"/>
        <w:rPr>
          <w:rFonts w:hint="default" w:ascii="宋体" w:hAnsi="宋体" w:eastAsia="宋体"/>
          <w:color w:val="auto"/>
          <w:szCs w:val="24"/>
        </w:rPr>
      </w:pPr>
      <w:r>
        <w:rPr>
          <w:rFonts w:ascii="宋体" w:hAnsi="宋体" w:eastAsia="宋体"/>
          <w:color w:val="auto"/>
          <w:szCs w:val="24"/>
        </w:rPr>
        <w:t xml:space="preserve">2.2考核打分表</w:t>
      </w:r>
      <w:r/>
    </w:p>
    <w:p>
      <w:pPr>
        <w:ind w:firstLine="482"/>
        <w:spacing w:line="240" w:lineRule="atLeast"/>
        <w:widowControl/>
        <w:rPr>
          <w:rFonts w:ascii="宋体" w:hAnsi="宋体" w:eastAsia="宋体"/>
          <w:b/>
          <w:sz w:val="24"/>
          <w:szCs w:val="24"/>
        </w:rPr>
      </w:pPr>
      <w:r>
        <w:rPr>
          <w:rFonts w:ascii="宋体" w:hAnsi="宋体" w:eastAsia="宋体"/>
          <w:b/>
          <w:sz w:val="24"/>
          <w:szCs w:val="24"/>
        </w:rPr>
      </w:r>
      <w:r/>
    </w:p>
    <w:p>
      <w:pPr>
        <w:ind w:firstLine="482"/>
        <w:spacing w:line="240" w:lineRule="atLeast"/>
        <w:widowControl/>
        <w:rPr>
          <w:rFonts w:ascii="宋体" w:hAnsi="宋体" w:eastAsia="宋体"/>
          <w:sz w:val="24"/>
          <w:szCs w:val="24"/>
        </w:rPr>
      </w:pPr>
      <w:r>
        <w:rPr>
          <w:rFonts w:hint="eastAsia" w:ascii="宋体" w:hAnsi="宋体" w:eastAsia="宋体"/>
          <w:b/>
          <w:sz w:val="24"/>
          <w:szCs w:val="24"/>
        </w:rPr>
        <w:t xml:space="preserve">20XX年上（下）半年维保服务供应商服务考核评分打分表</w:t>
      </w:r>
      <w:r/>
    </w:p>
    <w:tbl>
      <w:tblPr>
        <w:tblpPr w:horzAnchor="page" w:tblpX="1363" w:vertAnchor="text" w:tblpY="637" w:leftFromText="180" w:topFromText="0" w:rightFromText="180" w:bottomFromText="0"/>
        <w:tblW w:w="9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0"/>
        <w:gridCol w:w="5963"/>
        <w:gridCol w:w="834"/>
      </w:tblGrid>
      <w:tr>
        <w:trPr>
          <w:trHeight w:val="460"/>
        </w:trPr>
        <w:tc>
          <w:tcPr>
            <w:gridSpan w:val="4"/>
            <w:tcW w:w="9477"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供应商名称：</w:t>
            </w:r>
            <w:r/>
          </w:p>
        </w:tc>
      </w:tr>
      <w:tr>
        <w:trPr>
          <w:trHeight w:val="460"/>
        </w:trPr>
        <w:tc>
          <w:tcPr>
            <w:gridSpan w:val="4"/>
            <w:tcW w:w="9477"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合同名称：</w:t>
            </w:r>
            <w:r/>
          </w:p>
        </w:tc>
      </w:tr>
      <w:tr>
        <w:trPr>
          <w:trHeight w:val="460"/>
        </w:trPr>
        <w:tc>
          <w:tcPr>
            <w:gridSpan w:val="4"/>
            <w:tcW w:w="9477"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合同编号：</w:t>
            </w:r>
            <w:r/>
          </w:p>
        </w:tc>
      </w:tr>
      <w:tr>
        <w:trPr>
          <w:trHeight w:val="598"/>
        </w:trPr>
        <w:tc>
          <w:tcPr>
            <w:tcW w:w="720"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序号</w:t>
            </w:r>
            <w:r/>
          </w:p>
        </w:tc>
        <w:tc>
          <w:tcPr>
            <w:tcW w:w="1960"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考核项目</w:t>
            </w:r>
            <w:r/>
          </w:p>
        </w:tc>
        <w:tc>
          <w:tcPr>
            <w:tcW w:w="5963"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考核标准</w:t>
            </w:r>
            <w:r/>
          </w:p>
        </w:tc>
        <w:tc>
          <w:tcPr>
            <w:tcW w:w="834"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得分</w:t>
            </w:r>
            <w:r/>
          </w:p>
        </w:tc>
      </w:tr>
      <w:tr>
        <w:trPr>
          <w:trHeight w:val="90"/>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1</w:t>
            </w:r>
            <w:r/>
          </w:p>
        </w:tc>
        <w:tc>
          <w:tcPr>
            <w:tcW w:w="1960"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巡检频次及服务意识（5分）</w:t>
            </w:r>
            <w:r/>
          </w:p>
        </w:tc>
        <w:tc>
          <w:tcPr>
            <w:tcW w:w="5963"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每季度按时巡检一次，巡检服务意识强烈</w:t>
            </w:r>
            <w:r/>
          </w:p>
        </w:tc>
        <w:tc>
          <w:tcPr>
            <w:tcW w:w="834"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618"/>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2</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UPS季度巡检保养质量（5分）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833"/>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3</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机房空调季度巡检保养质量（5分）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133"/>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4</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配电柜季度巡检保养质量（5分）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90"/>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5</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动环监控系统季度巡检保养质量（5分）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642"/>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6</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微模块系统季度巡检保养质量（5分）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巡检内容全面，报告详细完整</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790"/>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7</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异常元器件更换及非紧急情况下的修复时间（5分）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要求维保商拥有充足的备品备件，巡检中发现维保设备异常时，应当迅速完成备品备件的更换修复工作，并确保不对甲方系统运行造成中断</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724"/>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8</w:t>
            </w:r>
            <w:r/>
          </w:p>
        </w:tc>
        <w:tc>
          <w:tcPr>
            <w:tcW w:w="1960"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紧急故障响应</w:t>
            </w:r>
            <w:r/>
          </w:p>
          <w:p>
            <w:pPr>
              <w:spacing w:line="240" w:lineRule="atLeast"/>
              <w:widowControl/>
              <w:rPr>
                <w:rFonts w:ascii="宋体" w:hAnsi="宋体" w:eastAsia="宋体"/>
                <w:sz w:val="24"/>
                <w:szCs w:val="24"/>
              </w:rPr>
            </w:pPr>
            <w:r>
              <w:rPr>
                <w:rFonts w:hint="eastAsia" w:ascii="宋体" w:hAnsi="宋体" w:eastAsia="宋体"/>
                <w:sz w:val="24"/>
                <w:szCs w:val="24"/>
              </w:rPr>
              <w:t xml:space="preserve">（5分）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hint="eastAsia" w:ascii="宋体" w:hAnsi="宋体" w:eastAsia="宋体"/>
                <w:sz w:val="24"/>
                <w:szCs w:val="24"/>
              </w:rPr>
              <w:t xml:space="preserve">提供全天候应急处理服务，并在接到甲方紧急报修通知后3小时内赶到现场进行紧急故障排除，12小时内保证系统的正常运行。</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366"/>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9</w:t>
            </w:r>
            <w:r/>
          </w:p>
        </w:tc>
        <w:tc>
          <w:tcPr>
            <w:tcW w:w="1960"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服务标准及时响应</w:t>
            </w:r>
            <w:r>
              <w:rPr>
                <w:rFonts w:hint="eastAsia" w:ascii="宋体" w:hAnsi="宋体" w:eastAsia="宋体"/>
                <w:bCs/>
                <w:sz w:val="24"/>
                <w:szCs w:val="24"/>
              </w:rPr>
              <w:t xml:space="preserve">（10分）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未按服务标准及时响应的每次扣1分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383"/>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10</w:t>
            </w:r>
            <w:r/>
          </w:p>
        </w:tc>
        <w:tc>
          <w:tcPr>
            <w:tcW w:w="1960"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修复故障</w:t>
            </w:r>
            <w:r>
              <w:rPr>
                <w:rFonts w:hint="eastAsia" w:ascii="宋体" w:hAnsi="宋体" w:eastAsia="宋体"/>
                <w:bCs/>
                <w:sz w:val="24"/>
                <w:szCs w:val="24"/>
              </w:rPr>
              <w:t xml:space="preserve">（10分）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非不可控因素，未在规定时间内修复故障的每次扣1分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539"/>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11</w:t>
            </w:r>
            <w:r/>
          </w:p>
        </w:tc>
        <w:tc>
          <w:tcPr>
            <w:tcW w:w="1960"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维保</w:t>
            </w:r>
            <w:r>
              <w:rPr>
                <w:rFonts w:hint="eastAsia" w:ascii="宋体" w:hAnsi="宋体" w:eastAsia="宋体"/>
                <w:bCs/>
                <w:sz w:val="24"/>
                <w:szCs w:val="24"/>
              </w:rPr>
              <w:t xml:space="preserve">的标准操作流程（10分）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维保中，因人为原因未按标准流程操作造成用户系统严重故障的，每次扣5分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442"/>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12</w:t>
            </w:r>
            <w:r/>
          </w:p>
        </w:tc>
        <w:tc>
          <w:tcPr>
            <w:tcW w:w="1960"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故障处理报告</w:t>
            </w:r>
            <w:r>
              <w:rPr>
                <w:rFonts w:hint="eastAsia" w:ascii="宋体" w:hAnsi="宋体" w:eastAsia="宋体"/>
                <w:bCs/>
                <w:sz w:val="24"/>
                <w:szCs w:val="24"/>
              </w:rPr>
              <w:t xml:space="preserve">（5分）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未及时提交故障处理报告的，每次扣1分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474"/>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bCs/>
                <w:sz w:val="24"/>
                <w:szCs w:val="24"/>
              </w:rPr>
              <w:t xml:space="preserve">13</w:t>
            </w:r>
            <w:r/>
          </w:p>
        </w:tc>
        <w:tc>
          <w:tcPr>
            <w:tcW w:w="1960"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提供巡检</w:t>
            </w:r>
            <w:r>
              <w:rPr>
                <w:rFonts w:hint="eastAsia" w:ascii="宋体" w:hAnsi="宋体" w:eastAsia="宋体"/>
                <w:bCs/>
                <w:sz w:val="24"/>
                <w:szCs w:val="24"/>
              </w:rPr>
              <w:t xml:space="preserve">月报（10分）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未按月提供巡检或未提交维保月报的，每次扣2分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515"/>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14</w:t>
            </w:r>
            <w:r/>
          </w:p>
        </w:tc>
        <w:tc>
          <w:tcPr>
            <w:tcW w:w="1960" w:type="dxa"/>
            <w:vAlign w:val="center"/>
            <w:textDirection w:val="lrTb"/>
            <w:noWrap w:val="false"/>
          </w:tcPr>
          <w:p>
            <w:pPr>
              <w:spacing w:line="240" w:lineRule="atLeast"/>
              <w:widowControl/>
              <w:rPr>
                <w:rFonts w:ascii="宋体" w:hAnsi="宋体" w:eastAsia="宋体"/>
                <w:bCs/>
                <w:sz w:val="24"/>
                <w:szCs w:val="24"/>
              </w:rPr>
            </w:pPr>
            <w:r>
              <w:rPr>
                <w:rFonts w:ascii="宋体" w:hAnsi="宋体" w:eastAsia="宋体"/>
                <w:bCs/>
                <w:sz w:val="24"/>
                <w:szCs w:val="24"/>
              </w:rPr>
              <w:t xml:space="preserve">阶段性总结报告</w:t>
            </w:r>
            <w:r/>
          </w:p>
          <w:p>
            <w:pPr>
              <w:spacing w:line="240" w:lineRule="atLeast"/>
              <w:widowControl/>
              <w:rPr>
                <w:rFonts w:ascii="宋体" w:hAnsi="宋体" w:eastAsia="宋体"/>
                <w:sz w:val="24"/>
                <w:szCs w:val="24"/>
              </w:rPr>
            </w:pPr>
            <w:r>
              <w:rPr>
                <w:rFonts w:hint="eastAsia" w:ascii="宋体" w:hAnsi="宋体" w:eastAsia="宋体"/>
                <w:bCs/>
                <w:sz w:val="24"/>
                <w:szCs w:val="24"/>
              </w:rPr>
              <w:t xml:space="preserve">（5分）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未提交阶段性总结报告的，每次扣5分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670"/>
        </w:trPr>
        <w:tc>
          <w:tcPr>
            <w:tcW w:w="720" w:type="dxa"/>
            <w:vAlign w:val="center"/>
            <w:textDirection w:val="lrTb"/>
            <w:noWrap/>
          </w:tcPr>
          <w:p>
            <w:pPr>
              <w:spacing w:line="240" w:lineRule="atLeast"/>
              <w:widowControl/>
              <w:rPr>
                <w:rFonts w:ascii="宋体" w:hAnsi="宋体" w:eastAsia="宋体" w:cs="宋体"/>
                <w:sz w:val="24"/>
                <w:szCs w:val="24"/>
              </w:rPr>
            </w:pPr>
            <w:r>
              <w:rPr>
                <w:rFonts w:hint="eastAsia" w:ascii="宋体" w:hAnsi="宋体" w:eastAsia="宋体" w:cs="宋体"/>
                <w:sz w:val="24"/>
                <w:szCs w:val="24"/>
              </w:rPr>
              <w:t xml:space="preserve">15</w:t>
            </w:r>
            <w:r/>
          </w:p>
        </w:tc>
        <w:tc>
          <w:tcPr>
            <w:tcW w:w="1960"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重大活动时期的现场保障服务</w:t>
            </w:r>
            <w:r>
              <w:rPr>
                <w:rFonts w:hint="eastAsia" w:ascii="宋体" w:hAnsi="宋体" w:eastAsia="宋体"/>
                <w:bCs/>
                <w:sz w:val="24"/>
                <w:szCs w:val="24"/>
              </w:rPr>
              <w:t xml:space="preserve">（10分）</w:t>
            </w:r>
            <w:r/>
          </w:p>
        </w:tc>
        <w:tc>
          <w:tcPr>
            <w:tcW w:w="5963" w:type="dxa"/>
            <w:vAlign w:val="center"/>
            <w:textDirection w:val="lrTb"/>
            <w:noWrap w:val="false"/>
          </w:tcPr>
          <w:p>
            <w:pPr>
              <w:spacing w:line="240" w:lineRule="atLeast"/>
              <w:widowControl/>
              <w:rPr>
                <w:rFonts w:ascii="宋体" w:hAnsi="宋体" w:eastAsia="宋体"/>
                <w:sz w:val="24"/>
                <w:szCs w:val="24"/>
              </w:rPr>
            </w:pPr>
            <w:r>
              <w:rPr>
                <w:rFonts w:ascii="宋体" w:hAnsi="宋体" w:eastAsia="宋体"/>
                <w:bCs/>
                <w:sz w:val="24"/>
                <w:szCs w:val="24"/>
              </w:rPr>
              <w:t xml:space="preserve">未按甲方要求提供重大活动时期的现场保障服务的，每次扣2分</w:t>
            </w:r>
            <w:r/>
          </w:p>
        </w:tc>
        <w:tc>
          <w:tcPr>
            <w:tcW w:w="834" w:type="dxa"/>
            <w:vAlign w:val="center"/>
            <w:textDirection w:val="lrTb"/>
            <w:noWrap/>
          </w:tcPr>
          <w:p>
            <w:pPr>
              <w:spacing w:line="240" w:lineRule="atLeast"/>
              <w:widowControl/>
              <w:rPr>
                <w:rFonts w:ascii="宋体" w:hAnsi="宋体" w:eastAsia="宋体"/>
                <w:sz w:val="24"/>
                <w:szCs w:val="24"/>
              </w:rPr>
            </w:pPr>
            <w:r>
              <w:rPr>
                <w:rFonts w:ascii="宋体" w:hAnsi="宋体" w:eastAsia="宋体"/>
                <w:sz w:val="24"/>
                <w:szCs w:val="24"/>
              </w:rPr>
            </w:r>
            <w:r/>
          </w:p>
        </w:tc>
      </w:tr>
      <w:tr>
        <w:trPr>
          <w:trHeight w:val="594"/>
        </w:trPr>
        <w:tc>
          <w:tcPr>
            <w:gridSpan w:val="2"/>
            <w:tcW w:w="2680"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评价得分</w:t>
            </w:r>
            <w:r/>
          </w:p>
        </w:tc>
        <w:tc>
          <w:tcPr>
            <w:gridSpan w:val="2"/>
            <w:tcW w:w="6797"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　</w:t>
            </w:r>
            <w:r/>
          </w:p>
        </w:tc>
      </w:tr>
      <w:tr>
        <w:trPr>
          <w:trHeight w:val="958"/>
        </w:trPr>
        <w:tc>
          <w:tcPr>
            <w:gridSpan w:val="2"/>
            <w:tcW w:w="2680" w:type="dxa"/>
            <w:vAlign w:val="center"/>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评价意见</w:t>
            </w:r>
            <w:r/>
          </w:p>
        </w:tc>
        <w:tc>
          <w:tcPr>
            <w:gridSpan w:val="2"/>
            <w:tcW w:w="6797" w:type="dxa"/>
            <w:vAlign w:val="bottom"/>
            <w:textDirection w:val="lrTb"/>
            <w:noWrap/>
          </w:tcPr>
          <w:p>
            <w:pPr>
              <w:spacing w:line="240" w:lineRule="atLeast"/>
              <w:widowControl/>
              <w:rPr>
                <w:rFonts w:ascii="宋体" w:hAnsi="宋体" w:eastAsia="宋体"/>
                <w:sz w:val="24"/>
                <w:szCs w:val="24"/>
              </w:rPr>
            </w:pPr>
            <w:r>
              <w:rPr>
                <w:rFonts w:hint="eastAsia" w:ascii="宋体" w:hAnsi="宋体" w:eastAsia="宋体"/>
                <w:sz w:val="24"/>
                <w:szCs w:val="24"/>
              </w:rPr>
              <w:t xml:space="preserve">                              评价人签名：</w:t>
            </w:r>
            <w:r/>
          </w:p>
        </w:tc>
      </w:tr>
    </w:tbl>
    <w:p>
      <w:pPr>
        <w:pStyle w:val="734"/>
        <w:rPr>
          <w:rFonts w:ascii="宋体" w:hAnsi="宋体" w:eastAsia="宋体"/>
          <w:sz w:val="24"/>
          <w:szCs w:val="24"/>
        </w:rPr>
      </w:pPr>
      <w:r>
        <w:rPr>
          <w:rFonts w:ascii="宋体" w:hAnsi="宋体" w:eastAsia="宋体"/>
          <w:sz w:val="24"/>
          <w:szCs w:val="24"/>
        </w:rPr>
      </w:r>
      <w:r/>
    </w:p>
    <w:p>
      <w:pPr>
        <w:jc w:val="left"/>
        <w:widowControl/>
        <w:rPr>
          <w:rFonts w:ascii="宋体" w:hAnsi="宋体" w:eastAsia="宋体" w:cs="宋体"/>
          <w:sz w:val="24"/>
          <w:szCs w:val="24"/>
        </w:rPr>
      </w:pPr>
      <w:r>
        <w:rPr>
          <w:rFonts w:ascii="宋体" w:hAnsi="宋体" w:eastAsia="宋体"/>
          <w:sz w:val="24"/>
          <w:szCs w:val="24"/>
        </w:rPr>
        <w:br w:type="page" w:clear="all"/>
      </w:r>
      <w:r/>
    </w:p>
    <w:p>
      <w:pPr>
        <w:pStyle w:val="712"/>
        <w:jc w:val="center"/>
        <w:spacing w:line="360" w:lineRule="auto"/>
        <w:rPr>
          <w:rFonts w:ascii="宋体" w:hAnsi="宋体" w:eastAsia="宋体"/>
          <w:sz w:val="52"/>
        </w:rPr>
      </w:pPr>
      <w:r/>
      <w:bookmarkStart w:id="25" w:name="_Toc50373300"/>
      <w:r/>
      <w:r/>
    </w:p>
    <w:p>
      <w:pPr>
        <w:pStyle w:val="712"/>
        <w:jc w:val="center"/>
        <w:spacing w:line="360" w:lineRule="auto"/>
        <w:rPr>
          <w:rFonts w:ascii="宋体" w:hAnsi="宋体" w:eastAsia="宋体"/>
          <w:sz w:val="52"/>
        </w:rPr>
      </w:pPr>
      <w:r>
        <w:rPr>
          <w:rFonts w:ascii="宋体" w:hAnsi="宋体" w:eastAsia="宋体"/>
          <w:sz w:val="52"/>
        </w:rPr>
      </w:r>
      <w:r/>
    </w:p>
    <w:p>
      <w:pPr>
        <w:pStyle w:val="712"/>
        <w:jc w:val="center"/>
        <w:spacing w:line="360" w:lineRule="auto"/>
        <w:rPr>
          <w:rFonts w:ascii="宋体" w:hAnsi="宋体" w:eastAsia="宋体"/>
          <w:sz w:val="52"/>
        </w:rPr>
      </w:pPr>
      <w:r>
        <w:rPr>
          <w:rFonts w:ascii="宋体" w:hAnsi="宋体" w:eastAsia="宋体"/>
          <w:sz w:val="52"/>
        </w:rPr>
      </w:r>
      <w:r/>
    </w:p>
    <w:p>
      <w:pPr>
        <w:pStyle w:val="712"/>
        <w:jc w:val="center"/>
        <w:spacing w:line="360" w:lineRule="auto"/>
        <w:rPr>
          <w:rFonts w:ascii="宋体" w:hAnsi="宋体" w:eastAsia="宋体"/>
          <w:sz w:val="52"/>
        </w:rPr>
      </w:pPr>
      <w:r>
        <w:rPr>
          <w:rFonts w:hint="eastAsia" w:ascii="宋体" w:hAnsi="宋体" w:eastAsia="宋体"/>
          <w:sz w:val="52"/>
        </w:rPr>
        <w:t xml:space="preserve">第六章 评分</w:t>
      </w:r>
      <w:bookmarkEnd w:id="14"/>
      <w:r/>
      <w:bookmarkEnd w:id="15"/>
      <w:r>
        <w:rPr>
          <w:rFonts w:hint="eastAsia" w:ascii="宋体" w:hAnsi="宋体" w:eastAsia="宋体"/>
          <w:sz w:val="52"/>
        </w:rPr>
        <w:t xml:space="preserve">标准</w:t>
      </w:r>
      <w:bookmarkEnd w:id="25"/>
      <w:r/>
      <w:r/>
    </w:p>
    <w:p>
      <w:pPr>
        <w:spacing w:line="360" w:lineRule="auto"/>
        <w:rPr>
          <w:rFonts w:ascii="宋体" w:hAnsi="宋体" w:eastAsia="宋体"/>
        </w:rPr>
      </w:pPr>
      <w:r/>
      <w:bookmarkStart w:id="26" w:name="OLE_LINK2"/>
      <w:r>
        <w:rPr>
          <w:rFonts w:ascii="宋体" w:hAnsi="宋体" w:eastAsia="宋体"/>
        </w:rPr>
        <w:br w:type="page" w:clear="all"/>
      </w:r>
      <w:bookmarkEnd w:id="26"/>
      <w:r/>
      <w:r/>
    </w:p>
    <w:p>
      <w:pPr>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sz w:val="24"/>
          <w:szCs w:val="24"/>
        </w:rPr>
        <w:t xml:space="preserve">本次招标评标</w:t>
      </w:r>
      <w:r>
        <w:rPr>
          <w:rFonts w:hint="eastAsia" w:ascii="宋体" w:hAnsi="宋体" w:eastAsia="宋体"/>
          <w:sz w:val="24"/>
          <w:szCs w:val="24"/>
        </w:rPr>
        <w:t xml:space="preserve">采用</w:t>
      </w:r>
      <w:r>
        <w:rPr>
          <w:rFonts w:ascii="宋体" w:hAnsi="宋体" w:eastAsia="宋体"/>
          <w:sz w:val="24"/>
          <w:szCs w:val="24"/>
        </w:rPr>
        <w:t xml:space="preserve">综合评分法</w:t>
      </w:r>
      <w:r>
        <w:rPr>
          <w:rFonts w:hint="eastAsia" w:ascii="宋体" w:hAnsi="宋体" w:eastAsia="宋体"/>
          <w:sz w:val="24"/>
          <w:szCs w:val="24"/>
        </w:rPr>
        <w:t xml:space="preserve">，</w:t>
      </w:r>
      <w:r>
        <w:rPr>
          <w:rFonts w:ascii="宋体" w:hAnsi="宋体" w:eastAsia="宋体"/>
          <w:sz w:val="24"/>
          <w:szCs w:val="24"/>
        </w:rPr>
        <w:t xml:space="preserve">即指投标满足招标文件全部实质性要求，且按照评审因素的量化指标评审得分最高</w:t>
      </w:r>
      <w:r>
        <w:rPr>
          <w:rFonts w:hint="eastAsia" w:ascii="宋体" w:hAnsi="宋体" w:eastAsia="宋体"/>
          <w:sz w:val="24"/>
          <w:szCs w:val="24"/>
        </w:rPr>
        <w:t xml:space="preserve">的</w:t>
      </w:r>
      <w:r>
        <w:rPr>
          <w:rFonts w:ascii="宋体" w:hAnsi="宋体" w:eastAsia="宋体"/>
          <w:sz w:val="24"/>
          <w:szCs w:val="24"/>
        </w:rPr>
        <w:t xml:space="preserve">投标人为中标候选人。</w:t>
      </w:r>
      <w:r>
        <w:rPr>
          <w:rFonts w:hint="eastAsia" w:ascii="宋体" w:hAnsi="宋体" w:eastAsia="宋体"/>
          <w:sz w:val="24"/>
          <w:szCs w:val="24"/>
        </w:rPr>
        <w:t xml:space="preserve">采购人授权评标委员会在候选供应商名单中直接确定中标供应商。</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、评标委员会各成员独立对每个进入打分程序的有效投标人的标书技术和资质部分以打分的形式进行评审和评价。</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、对评委的评分</w:t>
      </w:r>
      <w:r>
        <w:rPr>
          <w:rFonts w:ascii="宋体" w:hAnsi="宋体" w:eastAsia="宋体"/>
          <w:sz w:val="24"/>
          <w:szCs w:val="24"/>
        </w:rPr>
        <w:t xml:space="preserve">(</w:t>
      </w:r>
      <w:r>
        <w:rPr>
          <w:rFonts w:hint="eastAsia" w:ascii="宋体" w:hAnsi="宋体" w:eastAsia="宋体"/>
          <w:sz w:val="24"/>
          <w:szCs w:val="24"/>
        </w:rPr>
        <w:t xml:space="preserve">除价格分外</w:t>
      </w:r>
      <w:r>
        <w:rPr>
          <w:rFonts w:ascii="宋体" w:hAnsi="宋体" w:eastAsia="宋体"/>
          <w:sz w:val="24"/>
          <w:szCs w:val="24"/>
        </w:rPr>
        <w:t xml:space="preserve">)</w:t>
      </w:r>
      <w:r>
        <w:rPr>
          <w:rFonts w:hint="eastAsia" w:ascii="宋体" w:hAnsi="宋体" w:eastAsia="宋体"/>
          <w:sz w:val="24"/>
          <w:szCs w:val="24"/>
        </w:rPr>
        <w:t xml:space="preserve">进行统计汇总，直接算术平均，计算出每个投标人的得分，加上价格得分即为每个投标人的综合得分。</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、如出现评标总得分最高的投标人有两个或两个以上的，以投标报价较低者优先作为该标段中标候选人，如果投标报价也相同的，则由公证机构组织以抽签方式确定中标候选人。</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22"/>
        <w:spacing w:line="360" w:lineRule="auto"/>
        <w:rPr>
          <w:rFonts w:ascii="宋体" w:hAnsi="宋体" w:eastAsia="宋体"/>
          <w:b/>
          <w:sz w:val="24"/>
          <w:szCs w:val="24"/>
        </w:rPr>
      </w:pPr>
      <w:r>
        <w:rPr>
          <w:rFonts w:hint="eastAsia" w:ascii="宋体" w:hAnsi="宋体" w:eastAsia="宋体"/>
          <w:b/>
          <w:bCs/>
          <w:sz w:val="24"/>
          <w:szCs w:val="24"/>
        </w:rPr>
        <w:t xml:space="preserve">(一）价格分（5</w:t>
      </w:r>
      <w:r>
        <w:rPr>
          <w:rFonts w:ascii="宋体" w:hAnsi="宋体" w:eastAsia="宋体"/>
          <w:b/>
          <w:bCs/>
          <w:sz w:val="24"/>
          <w:szCs w:val="24"/>
        </w:rPr>
        <w:t xml:space="preserve">0</w:t>
      </w:r>
      <w:r>
        <w:rPr>
          <w:rFonts w:hint="eastAsia" w:ascii="宋体" w:hAnsi="宋体" w:eastAsia="宋体"/>
          <w:b/>
          <w:bCs/>
          <w:sz w:val="24"/>
          <w:szCs w:val="24"/>
        </w:rPr>
        <w:t xml:space="preserve">分）</w:t>
      </w:r>
      <w:r/>
    </w:p>
    <w:p>
      <w:pPr>
        <w:ind w:firstLine="420"/>
        <w:spacing w:line="360" w:lineRule="auto"/>
        <w:rPr>
          <w:rFonts w:ascii="宋体" w:hAnsi="宋体" w:eastAsia="宋体"/>
          <w:b/>
          <w:sz w:val="24"/>
          <w:szCs w:val="24"/>
        </w:rPr>
      </w:pPr>
      <w:r>
        <w:rPr>
          <w:rFonts w:hint="eastAsia" w:ascii="宋体" w:hAnsi="宋体" w:eastAsia="宋体"/>
          <w:sz w:val="24"/>
          <w:szCs w:val="24"/>
        </w:rPr>
        <w:t xml:space="preserve">第一步：投标报价低于或等于财政预算价格的，为有效投标报价。超财政预算的投标报价为无效投标报价。</w:t>
      </w:r>
      <w:r/>
    </w:p>
    <w:p>
      <w:pPr>
        <w:ind w:firstLine="420"/>
        <w:spacing w:line="360" w:lineRule="auto"/>
        <w:rPr>
          <w:rFonts w:ascii="宋体" w:hAnsi="宋体" w:eastAsia="宋体"/>
          <w:b/>
          <w:sz w:val="24"/>
          <w:szCs w:val="24"/>
        </w:rPr>
      </w:pPr>
      <w:r>
        <w:rPr>
          <w:rFonts w:hint="eastAsia" w:ascii="宋体" w:hAnsi="宋体" w:eastAsia="宋体"/>
          <w:sz w:val="24"/>
          <w:szCs w:val="24"/>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投标报价得分＝（评标基准价/投标报价）×5</w:t>
      </w:r>
      <w:r>
        <w:rPr>
          <w:rFonts w:ascii="宋体" w:hAnsi="宋体" w:eastAsia="宋体"/>
          <w:sz w:val="24"/>
          <w:szCs w:val="24"/>
        </w:rPr>
        <w:t xml:space="preserve">0</w:t>
      </w:r>
      <w:r>
        <w:rPr>
          <w:rFonts w:hint="eastAsia" w:ascii="宋体" w:hAnsi="宋体" w:eastAsia="宋体"/>
          <w:sz w:val="24"/>
          <w:szCs w:val="24"/>
        </w:rPr>
        <w:t xml:space="preserve">％×100</w:t>
      </w:r>
      <w:r/>
    </w:p>
    <w:p>
      <w:pPr>
        <w:ind w:firstLine="422"/>
        <w:spacing w:line="360" w:lineRule="auto"/>
        <w:rPr>
          <w:rFonts w:ascii="宋体" w:hAnsi="宋体" w:eastAsia="宋体"/>
          <w:b/>
          <w:sz w:val="24"/>
          <w:szCs w:val="24"/>
        </w:rPr>
      </w:pPr>
      <w:r>
        <w:rPr>
          <w:rFonts w:hint="eastAsia" w:ascii="宋体" w:hAnsi="宋体" w:eastAsia="宋体"/>
          <w:b/>
          <w:sz w:val="24"/>
          <w:szCs w:val="24"/>
        </w:rPr>
        <w:t xml:space="preserve">（二）维保技术方案和服务方案</w:t>
      </w:r>
      <w:r>
        <w:rPr>
          <w:rFonts w:hint="eastAsia" w:ascii="宋体" w:hAnsi="宋体" w:eastAsia="宋体"/>
          <w:b/>
          <w:bCs/>
          <w:sz w:val="24"/>
          <w:szCs w:val="24"/>
        </w:rPr>
        <w:t xml:space="preserve">(</w:t>
      </w:r>
      <w:r>
        <w:rPr>
          <w:rFonts w:ascii="宋体" w:hAnsi="宋体" w:eastAsia="宋体"/>
          <w:b/>
          <w:sz w:val="24"/>
          <w:szCs w:val="24"/>
        </w:rPr>
        <w:t xml:space="preserve">31</w:t>
      </w:r>
      <w:r>
        <w:rPr>
          <w:rFonts w:hint="eastAsia" w:ascii="宋体" w:hAnsi="宋体" w:eastAsia="宋体"/>
          <w:b/>
          <w:sz w:val="24"/>
          <w:szCs w:val="24"/>
        </w:rPr>
        <w:t xml:space="preserve">分</w:t>
      </w:r>
      <w:r>
        <w:rPr>
          <w:rFonts w:hint="eastAsia" w:ascii="宋体" w:hAnsi="宋体" w:eastAsia="宋体"/>
          <w:b/>
          <w:bCs/>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1、投标单位对设备日常维护的方案（9分），内容包括但不限于：</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（1）项目维保设施的日常巡检方案；</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（2）项目维保设施的日常维护方案；</w:t>
      </w:r>
      <w:r/>
    </w:p>
    <w:p>
      <w:pPr>
        <w:pStyle w:val="735"/>
        <w:ind w:left="0" w:firstLine="420"/>
        <w:spacing w:line="360" w:lineRule="auto"/>
        <w:rPr>
          <w:rFonts w:ascii="宋体" w:hAnsi="宋体" w:eastAsia="宋体"/>
          <w:szCs w:val="24"/>
        </w:rPr>
      </w:pPr>
      <w:r>
        <w:rPr>
          <w:rFonts w:hint="eastAsia" w:ascii="宋体" w:hAnsi="宋体" w:eastAsia="宋体"/>
          <w:szCs w:val="24"/>
        </w:rPr>
        <w:t xml:space="preserve">（3）项目维保设施产生的非紧急故障处置措施；</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上述项应逐条叙述，内容详尽，可行性强，贴合项目实际的得3分；内容基本完整但不够详尽，基本满足采购需求的，得2分；内容简单片面，脱离采购需求的，得1分；未提供不得分。本项最高得9分。</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、投标单位对重大故障的应急恢复方案（8分），内容包括但不限于：</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（1）项目维保设施的重大故障的预防措施；</w:t>
      </w:r>
      <w:r/>
    </w:p>
    <w:p>
      <w:pPr>
        <w:pStyle w:val="735"/>
        <w:ind w:left="0" w:firstLine="420"/>
        <w:spacing w:line="360" w:lineRule="auto"/>
        <w:rPr>
          <w:rFonts w:ascii="宋体" w:hAnsi="宋体" w:eastAsia="宋体"/>
          <w:szCs w:val="24"/>
        </w:rPr>
      </w:pPr>
      <w:r>
        <w:rPr>
          <w:rFonts w:hint="eastAsia" w:ascii="宋体" w:hAnsi="宋体" w:eastAsia="宋体"/>
          <w:szCs w:val="24"/>
        </w:rPr>
        <w:t xml:space="preserve">（2）项目维保设施产生重大故障处置预案；</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上述项应逐条叙述，内容详尽，可行性强，贴合项目实际的得4分；内容基本完整</w:t>
      </w:r>
      <w:r>
        <w:rPr>
          <w:rFonts w:hint="eastAsia" w:ascii="宋体" w:hAnsi="宋体" w:eastAsia="宋体"/>
          <w:sz w:val="24"/>
          <w:szCs w:val="24"/>
        </w:rPr>
        <w:t xml:space="preserve">但不够详尽，基本满足采购需求的，得2分；内容简单片面，脱离采购需求的，得1分；未提供不得分。本项最高得8分。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3、服务机构及人员配置方案（9分），内容包括但不限于：</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（1）本项目小组的服务机构架构情况；</w:t>
      </w:r>
      <w:r/>
    </w:p>
    <w:p>
      <w:pPr>
        <w:pStyle w:val="735"/>
        <w:ind w:left="0" w:firstLine="420"/>
        <w:spacing w:line="360" w:lineRule="auto"/>
        <w:rPr>
          <w:rFonts w:ascii="宋体" w:hAnsi="宋体" w:eastAsia="宋体"/>
          <w:szCs w:val="24"/>
        </w:rPr>
      </w:pPr>
      <w:r>
        <w:rPr>
          <w:rFonts w:hint="eastAsia" w:ascii="宋体" w:hAnsi="宋体" w:eastAsia="宋体"/>
          <w:szCs w:val="24"/>
        </w:rPr>
        <w:t xml:space="preserve">（2）服务流程；</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（3）服务人员配置和保障措施等内容；</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上述项应逐条叙述，内容详尽，贴合项目实际的得3分；</w:t>
      </w:r>
      <w:r>
        <w:rPr>
          <w:rFonts w:hint="eastAsia" w:ascii="宋体" w:hAnsi="宋体" w:eastAsia="宋体"/>
          <w:sz w:val="24"/>
          <w:szCs w:val="24"/>
        </w:rPr>
        <w:t xml:space="preserve">内容基本完整但不够详尽，基本满足采购需求的，得2分；内容简单片面，脱离采购需求的，得1分；</w:t>
      </w:r>
      <w:r>
        <w:rPr>
          <w:rFonts w:hint="eastAsia" w:ascii="宋体" w:hAnsi="宋体" w:eastAsia="宋体"/>
          <w:sz w:val="24"/>
          <w:szCs w:val="24"/>
        </w:rPr>
        <w:t xml:space="preserve">未提供不得分。本项最高得9分。</w:t>
      </w:r>
      <w:r/>
    </w:p>
    <w:p>
      <w:pPr>
        <w:numPr>
          <w:ilvl w:val="0"/>
          <w:numId w:val="3"/>
        </w:numPr>
        <w:ind w:firstLine="420"/>
        <w:spacing w:line="360" w:lineRule="auto"/>
        <w:rPr>
          <w:rFonts w:ascii="宋体" w:hAnsi="宋体" w:eastAsia="宋体"/>
          <w:sz w:val="24"/>
          <w:szCs w:val="24"/>
        </w:rPr>
      </w:pPr>
      <w:r>
        <w:rPr>
          <w:rFonts w:hint="eastAsia" w:ascii="宋体" w:hAnsi="宋体" w:eastAsia="宋体"/>
          <w:sz w:val="24"/>
          <w:szCs w:val="24"/>
        </w:rPr>
        <w:t xml:space="preserve">投标单位提供针对本项目的技术支持方案（5分），内容包括但不限于：</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（1）UPS；</w:t>
      </w:r>
      <w:r/>
    </w:p>
    <w:p>
      <w:pPr>
        <w:pStyle w:val="735"/>
        <w:ind w:left="0" w:firstLine="420"/>
        <w:spacing w:line="360" w:lineRule="auto"/>
        <w:rPr>
          <w:rFonts w:ascii="宋体" w:hAnsi="宋体" w:eastAsia="宋体"/>
          <w:szCs w:val="24"/>
        </w:rPr>
      </w:pPr>
      <w:r>
        <w:rPr>
          <w:rFonts w:hint="eastAsia" w:ascii="宋体" w:hAnsi="宋体" w:eastAsia="宋体"/>
          <w:szCs w:val="24"/>
        </w:rPr>
        <w:t xml:space="preserve">（2）配电设施；</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（3）精密空调；</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（4）计通动环监测系统；</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（5）UPS蓄电池；</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上述项应逐条叙述，内容详尽，贴合项目实际的得1分；内容简单片面，脱离采购需求的，得0.5分；未提供不得分。本项最高得5分。</w:t>
      </w:r>
      <w:r/>
    </w:p>
    <w:p>
      <w:pPr>
        <w:ind w:firstLine="422"/>
        <w:spacing w:line="360" w:lineRule="auto"/>
        <w:rPr>
          <w:rFonts w:ascii="宋体" w:hAnsi="宋体" w:eastAsia="宋体"/>
          <w:b/>
          <w:sz w:val="24"/>
          <w:szCs w:val="24"/>
        </w:rPr>
      </w:pPr>
      <w:r>
        <w:rPr>
          <w:rFonts w:hint="eastAsia" w:ascii="宋体" w:hAnsi="宋体" w:eastAsia="宋体"/>
          <w:b/>
          <w:sz w:val="24"/>
          <w:szCs w:val="24"/>
        </w:rPr>
        <w:t xml:space="preserve">（三）维保技术人员配置 （10分）</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1、拟投入本项目的项目负责人具备机电类专业或计算机类专业本科及以上学历的得2分；具有电气、机电、计算机类（其中任意一类）中级及以上工程师职称证书的，提供任一个证书得</w:t>
      </w:r>
      <w:r>
        <w:rPr>
          <w:rFonts w:ascii="宋体" w:hAnsi="宋体" w:eastAsia="宋体"/>
          <w:sz w:val="24"/>
          <w:szCs w:val="24"/>
        </w:rPr>
        <w:t xml:space="preserve">2</w:t>
      </w:r>
      <w:r>
        <w:rPr>
          <w:rFonts w:hint="eastAsia" w:ascii="宋体" w:hAnsi="宋体" w:eastAsia="宋体"/>
          <w:sz w:val="24"/>
          <w:szCs w:val="24"/>
        </w:rPr>
        <w:t xml:space="preserve">分。本项最高</w:t>
      </w:r>
      <w:r>
        <w:rPr>
          <w:rFonts w:ascii="宋体" w:hAnsi="宋体" w:eastAsia="宋体"/>
          <w:sz w:val="24"/>
          <w:szCs w:val="24"/>
        </w:rPr>
        <w:t xml:space="preserve">4</w:t>
      </w:r>
      <w:r>
        <w:rPr>
          <w:rFonts w:hint="eastAsia" w:ascii="宋体" w:hAnsi="宋体" w:eastAsia="宋体"/>
          <w:sz w:val="24"/>
          <w:szCs w:val="24"/>
        </w:rPr>
        <w:t xml:space="preserve">分。</w:t>
      </w:r>
      <w:r/>
    </w:p>
    <w:p>
      <w:pPr>
        <w:ind w:firstLine="422"/>
        <w:spacing w:line="360" w:lineRule="auto"/>
        <w:rPr>
          <w:rFonts w:ascii="宋体" w:hAnsi="宋体" w:eastAsia="宋体"/>
          <w:sz w:val="24"/>
          <w:szCs w:val="24"/>
        </w:rPr>
      </w:pPr>
      <w:r>
        <w:rPr>
          <w:rFonts w:hint="eastAsia" w:ascii="宋体" w:hAnsi="宋体" w:eastAsia="宋体"/>
          <w:b/>
          <w:sz w:val="24"/>
          <w:szCs w:val="24"/>
        </w:rPr>
        <w:t xml:space="preserve">（注：投标文件中须提供相关人员证书复印件、证明材料以及投标单位为其缴纳的最新一期社保证明材料复印件并加盖公章，未提供不得分。）</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2、拟投入本项目的项目组人员(项目负责人除外)具有电气、机电、计算机类（其中任意一类）中级及以上工程师职称证书的，每提供一个得2分，最高6分。</w:t>
      </w:r>
      <w:r/>
    </w:p>
    <w:p>
      <w:pPr>
        <w:ind w:firstLine="422"/>
        <w:spacing w:line="360" w:lineRule="auto"/>
        <w:rPr>
          <w:rFonts w:ascii="宋体" w:hAnsi="宋体" w:eastAsia="宋体"/>
          <w:sz w:val="24"/>
          <w:szCs w:val="24"/>
        </w:rPr>
      </w:pPr>
      <w:r>
        <w:rPr>
          <w:rFonts w:hint="eastAsia" w:ascii="宋体" w:hAnsi="宋体" w:eastAsia="宋体"/>
          <w:b/>
          <w:sz w:val="24"/>
          <w:szCs w:val="24"/>
        </w:rPr>
        <w:t xml:space="preserve">（注：本项同一人不能重复得分。投标文件中须提供相关人员证书复印件以及投标单位为其缴纳的最新一期社保证明材料复印件并加盖公章，未提供不得分。）</w:t>
      </w:r>
      <w:r/>
    </w:p>
    <w:p>
      <w:pPr>
        <w:ind w:firstLine="422"/>
        <w:spacing w:line="360" w:lineRule="auto"/>
        <w:rPr>
          <w:rFonts w:ascii="宋体" w:hAnsi="宋体" w:eastAsia="宋体"/>
          <w:b/>
          <w:bCs/>
          <w:sz w:val="24"/>
          <w:szCs w:val="24"/>
        </w:rPr>
      </w:pPr>
      <w:r>
        <w:rPr>
          <w:rFonts w:hint="eastAsia" w:ascii="宋体" w:hAnsi="宋体" w:eastAsia="宋体"/>
          <w:b/>
          <w:bCs/>
          <w:sz w:val="24"/>
          <w:szCs w:val="24"/>
        </w:rPr>
        <w:t xml:space="preserve">（四）投标单位履约能力（</w:t>
      </w:r>
      <w:r>
        <w:rPr>
          <w:rFonts w:hint="eastAsia" w:ascii="宋体" w:hAnsi="宋体" w:eastAsia="宋体"/>
          <w:b/>
          <w:sz w:val="24"/>
          <w:szCs w:val="24"/>
        </w:rPr>
        <w:t xml:space="preserve">3分</w:t>
      </w:r>
      <w:r>
        <w:rPr>
          <w:rFonts w:hint="eastAsia" w:ascii="宋体" w:hAnsi="宋体" w:eastAsia="宋体"/>
          <w:b/>
          <w:bCs/>
          <w:sz w:val="24"/>
          <w:szCs w:val="24"/>
        </w:rPr>
        <w:t xml:space="preserve">）</w:t>
      </w:r>
      <w:r/>
    </w:p>
    <w:p>
      <w:pPr>
        <w:ind w:firstLine="422"/>
        <w:spacing w:line="360" w:lineRule="auto"/>
        <w:rPr>
          <w:rFonts w:ascii="宋体" w:hAnsi="宋体" w:eastAsia="宋体"/>
          <w:sz w:val="24"/>
          <w:szCs w:val="24"/>
        </w:rPr>
      </w:pPr>
      <w:r>
        <w:rPr>
          <w:rFonts w:hint="eastAsia" w:ascii="宋体" w:hAnsi="宋体" w:eastAsia="宋体"/>
          <w:sz w:val="24"/>
          <w:szCs w:val="24"/>
        </w:rPr>
        <w:t xml:space="preserve">投标单位具有有效期内的环境管理体系认证证书、职业健康安全管理体系认证证书、质量管理体系认证证书,每提供一份得1分。本项最高3</w:t>
      </w:r>
      <w:r>
        <w:rPr>
          <w:rFonts w:hint="eastAsia" w:ascii="宋体" w:hAnsi="宋体" w:eastAsia="宋体"/>
          <w:sz w:val="24"/>
          <w:szCs w:val="24"/>
        </w:rPr>
        <w:t xml:space="preserve">分。（</w:t>
      </w:r>
      <w:r>
        <w:rPr>
          <w:rFonts w:hint="eastAsia" w:ascii="宋体" w:hAnsi="宋体" w:eastAsia="宋体"/>
          <w:b/>
          <w:sz w:val="24"/>
          <w:szCs w:val="24"/>
        </w:rPr>
        <w:t xml:space="preserve">投标文件中提供有效期内的认证证书复印件及中国国家认证认可监督管理委员会网站查询截图并加盖投标单位公章，未提供不得分）。</w:t>
      </w:r>
      <w:r/>
    </w:p>
    <w:p>
      <w:pPr>
        <w:ind w:firstLine="422"/>
        <w:spacing w:line="360" w:lineRule="auto"/>
        <w:rPr>
          <w:rFonts w:ascii="宋体" w:hAnsi="宋体" w:eastAsia="宋体"/>
          <w:b/>
          <w:sz w:val="24"/>
          <w:szCs w:val="24"/>
        </w:rPr>
      </w:pPr>
      <w:r>
        <w:rPr>
          <w:rFonts w:hint="eastAsia" w:ascii="宋体" w:hAnsi="宋体" w:eastAsia="宋体"/>
          <w:b/>
          <w:sz w:val="24"/>
          <w:szCs w:val="24"/>
        </w:rPr>
        <w:t xml:space="preserve">（五）类似项目业绩（6分）</w:t>
      </w:r>
      <w:r/>
    </w:p>
    <w:p>
      <w:pPr>
        <w:ind w:firstLine="480"/>
        <w:spacing w:line="360" w:lineRule="auto"/>
        <w:rPr>
          <w:rFonts w:ascii="宋体" w:hAnsi="宋体" w:eastAsia="宋体"/>
          <w:b/>
          <w:sz w:val="24"/>
          <w:szCs w:val="24"/>
        </w:rPr>
      </w:pPr>
      <w:r/>
      <w:bookmarkStart w:id="27" w:name="OLE_LINK7"/>
      <w:r/>
      <w:bookmarkStart w:id="28" w:name="OLE_LINK6"/>
      <w:r>
        <w:rPr>
          <w:rFonts w:hint="eastAsia" w:ascii="宋体" w:hAnsi="宋体" w:eastAsia="宋体"/>
          <w:sz w:val="24"/>
          <w:szCs w:val="24"/>
        </w:rPr>
        <w:t xml:space="preserve">2022年1月1日至今以来（以合同签订日期为准）投标单位</w:t>
      </w:r>
      <w:bookmarkStart w:id="29" w:name="OLE_LINK4"/>
      <w:r/>
      <w:bookmarkStart w:id="30" w:name="OLE_LINK5"/>
      <w:r>
        <w:rPr>
          <w:rFonts w:hint="eastAsia" w:ascii="宋体" w:hAnsi="宋体" w:eastAsia="宋体"/>
          <w:sz w:val="24"/>
          <w:szCs w:val="24"/>
        </w:rPr>
        <w:t xml:space="preserve">具有类似业绩的</w:t>
      </w:r>
      <w:bookmarkEnd w:id="29"/>
      <w:r/>
      <w:bookmarkEnd w:id="30"/>
      <w:r>
        <w:rPr>
          <w:rFonts w:hint="eastAsia" w:ascii="宋体" w:hAnsi="宋体" w:eastAsia="宋体"/>
          <w:sz w:val="24"/>
          <w:szCs w:val="24"/>
        </w:rPr>
        <w:t xml:space="preserve">，每提供一份得2分，最高为6分。</w:t>
      </w:r>
      <w:bookmarkEnd w:id="27"/>
      <w:r/>
      <w:bookmarkEnd w:id="28"/>
      <w:r>
        <w:rPr>
          <w:rFonts w:hint="eastAsia" w:ascii="宋体" w:hAnsi="宋体" w:eastAsia="宋体"/>
          <w:b/>
          <w:sz w:val="24"/>
          <w:szCs w:val="24"/>
        </w:rPr>
        <w:t xml:space="preserve">（投标文件中提供相关合同复印件及任意一期的发票并加盖投标单位公章，不提供不得分）</w:t>
      </w:r>
      <w:r/>
    </w:p>
    <w:p>
      <w:pPr>
        <w:ind w:firstLine="420"/>
        <w:spacing w:line="360" w:lineRule="auto"/>
        <w:rPr>
          <w:rFonts w:ascii="宋体" w:hAnsi="宋体" w:eastAsia="宋体"/>
          <w:sz w:val="24"/>
          <w:szCs w:val="24"/>
        </w:rPr>
      </w:pPr>
      <w:r>
        <w:rPr>
          <w:rFonts w:ascii="宋体" w:hAnsi="宋体" w:eastAsia="宋体"/>
          <w:sz w:val="24"/>
          <w:szCs w:val="24"/>
        </w:rPr>
      </w:r>
      <w:r/>
    </w:p>
    <w:p>
      <w:pPr>
        <w:ind w:firstLine="420"/>
        <w:spacing w:line="360" w:lineRule="auto"/>
        <w:rPr>
          <w:rFonts w:ascii="宋体" w:hAnsi="宋体" w:eastAsia="宋体"/>
          <w:sz w:val="24"/>
          <w:szCs w:val="24"/>
        </w:rPr>
      </w:pPr>
      <w:r>
        <w:rPr>
          <w:rFonts w:ascii="宋体" w:hAnsi="宋体" w:eastAsia="宋体"/>
          <w:sz w:val="24"/>
          <w:szCs w:val="24"/>
        </w:rPr>
      </w:r>
      <w:r/>
    </w:p>
    <w:p>
      <w:pPr>
        <w:ind w:firstLine="420"/>
        <w:spacing w:line="360" w:lineRule="auto"/>
        <w:rPr>
          <w:rFonts w:ascii="宋体" w:hAnsi="宋体" w:eastAsia="宋体"/>
          <w:sz w:val="24"/>
          <w:szCs w:val="24"/>
        </w:rPr>
      </w:pPr>
      <w:r>
        <w:rPr>
          <w:rFonts w:hint="eastAsia" w:ascii="宋体" w:hAnsi="宋体" w:eastAsia="宋体"/>
          <w:sz w:val="24"/>
          <w:szCs w:val="24"/>
        </w:rPr>
        <w:t xml:space="preserve">备注：</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eastAsia="宋体"/>
          <w:sz w:val="24"/>
          <w:szCs w:val="24"/>
        </w:rPr>
      </w:pPr>
      <w:r>
        <w:rPr>
          <w:rFonts w:hint="eastAsia" w:ascii="宋体" w:hAnsi="宋体" w:eastAsia="宋体"/>
          <w:sz w:val="24"/>
          <w:szCs w:val="24"/>
        </w:rPr>
        <w:t xml:space="preserve">2.投标文件中如出现前后不一致时，评委有权请投标人澄清说明，澄清说明事项涉及评分时，评委有权酌情扣分。</w:t>
      </w:r>
      <w:r/>
    </w:p>
    <w:p>
      <w:pPr>
        <w:ind w:firstLine="42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20"/>
        <w:jc w:val="right"/>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（全文完）</w:t>
      </w:r>
      <w:bookmarkStart w:id="31" w:name="_GoBack"/>
      <w:r/>
      <w:bookmarkEnd w:id="31"/>
      <w:r/>
      <w:r/>
    </w:p>
    <w:p>
      <w:pPr>
        <w:ind w:firstLine="480"/>
        <w:spacing w:line="360" w:lineRule="auto"/>
        <w:rPr>
          <w:rFonts w:ascii="宋体" w:hAnsi="宋体" w:eastAsia="宋体" w:cs="宋体"/>
          <w:sz w:val="24"/>
          <w:szCs w:val="24"/>
        </w:rPr>
      </w:pPr>
      <w:r>
        <w:rPr>
          <w:rFonts w:ascii="宋体" w:hAnsi="宋体" w:eastAsia="宋体" w:cs="宋体"/>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简体">
    <w:panose1 w:val="020B0503020202020204"/>
  </w:font>
  <w:font w:name="MS Gothic">
    <w:panose1 w:val="020B0609070205080204"/>
  </w:font>
  <w:font w:name="Calibri Light">
    <w:panose1 w:val="020F0302020204030204"/>
  </w:font>
  <w:font w:name="Arial Unicode MS">
    <w:panose1 w:val="020B0604020202020204"/>
  </w:font>
  <w:font w:name="仿宋">
    <w:panose1 w:val="02010609060101010101"/>
  </w:font>
  <w:font w:name="Cambria">
    <w:panose1 w:val="02040503050406030204"/>
  </w:font>
  <w:font w:name="微软雅黑">
    <w:panose1 w:val="020B0503020204020204"/>
  </w:font>
  <w:font w:name="Calibri">
    <w:panose1 w:val="020F0502020204030204"/>
  </w:font>
  <w:font w:name="Batang">
    <w:panose1 w:val="0201060004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楷体_GB2312">
    <w:panose1 w:val="02010609060101010101"/>
  </w:font>
  <w:font w:name="Times New Roman">
    <w:panose1 w:val="02020603050405020304"/>
  </w:font>
  <w:font w:name="Century">
    <w:panose1 w:val="020406040505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right="360"/>
    </w:pPr>
    <w:r>
      <w:rPr>
        <w:rFonts w:hint="eastAsia"/>
      </w:rPr>
      <w:t xml:space="preserve">苏州鸿鑫工程咨询有限公司</w:t>
    </w:r>
    <w:r>
      <w:rPr>
        <w:rFonts w:hint="eastAsia"/>
      </w:rPr>
      <w:t xml:space="preserve"> </w:t>
    </w:r>
    <w:r>
      <w:t xml:space="preserve">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Fonts w:ascii="宋体" w:hAnsi="宋体" w:eastAsia="宋体"/>
      </w:rPr>
    </w:pPr>
    <w:r>
      <w:rPr>
        <w:rFonts w:hint="eastAsia" w:ascii="宋体" w:hAnsi="宋体" w:eastAsia="宋体"/>
      </w:rPr>
      <w:t xml:space="preserve">政府采购招标文件                                    编号：JSZC-320500-SZHX-G2025-0046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9"/>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1161"/>
      <w:isLgl w:val="false"/>
      <w:suff w:val="space"/>
      <w:lvlText w:val="%1"/>
      <w:lvlJc w:val="left"/>
      <w:pPr>
        <w:ind w:left="0" w:firstLine="0"/>
      </w:pPr>
      <w:rPr>
        <w:rFonts w:hint="eastAsia" w:ascii="宋体" w:hAnsi="宋体" w:eastAsia="宋体"/>
        <w:b/>
      </w:rPr>
    </w:lvl>
    <w:lvl w:ilvl="1">
      <w:start w:val="1"/>
      <w:numFmt w:val="decimal"/>
      <w:pStyle w:val="966"/>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Quote Char"/>
    <w:link w:val="785"/>
    <w:uiPriority w:val="29"/>
    <w:rPr>
      <w:i/>
    </w:rPr>
  </w:style>
  <w:style w:type="character" w:styleId="690">
    <w:name w:val="Intense Quote Char"/>
    <w:link w:val="786"/>
    <w:uiPriority w:val="30"/>
    <w:rPr>
      <w:i/>
    </w:rPr>
  </w:style>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qFormat/>
    <w:pPr>
      <w:jc w:val="both"/>
      <w:widowControl w:val="off"/>
    </w:pPr>
    <w:rPr>
      <w:rFonts w:ascii="Times New Roman" w:hAnsi="Times New Roman" w:eastAsia="楷体_GB2312" w:cs="Times New Roman"/>
      <w:sz w:val="26"/>
    </w:rPr>
  </w:style>
  <w:style w:type="paragraph" w:styleId="712">
    <w:name w:val="Heading 1"/>
    <w:basedOn w:val="711"/>
    <w:next w:val="711"/>
    <w:link w:val="939"/>
    <w:qFormat/>
    <w:pPr>
      <w:keepLines/>
      <w:keepNext/>
      <w:spacing w:before="340" w:after="330" w:line="578" w:lineRule="auto"/>
      <w:outlineLvl w:val="0"/>
    </w:pPr>
    <w:rPr>
      <w:b/>
      <w:sz w:val="44"/>
    </w:rPr>
  </w:style>
  <w:style w:type="paragraph" w:styleId="713">
    <w:name w:val="Heading 2"/>
    <w:basedOn w:val="711"/>
    <w:next w:val="711"/>
    <w:link w:val="940"/>
    <w:qFormat/>
    <w:pPr>
      <w:jc w:val="left"/>
      <w:keepLines/>
      <w:keepNext/>
      <w:outlineLvl w:val="1"/>
    </w:pPr>
    <w:rPr>
      <w:rFonts w:ascii="宋体" w:hAnsi="宋体"/>
      <w:b/>
    </w:rPr>
  </w:style>
  <w:style w:type="paragraph" w:styleId="714">
    <w:name w:val="Heading 3"/>
    <w:basedOn w:val="711"/>
    <w:next w:val="711"/>
    <w:link w:val="941"/>
    <w:qFormat/>
    <w:pPr>
      <w:jc w:val="left"/>
      <w:keepLines/>
      <w:keepNext/>
      <w:outlineLvl w:val="2"/>
    </w:pPr>
    <w:rPr>
      <w:b/>
    </w:rPr>
  </w:style>
  <w:style w:type="paragraph" w:styleId="715">
    <w:name w:val="Heading 4"/>
    <w:basedOn w:val="711"/>
    <w:next w:val="711"/>
    <w:link w:val="942"/>
    <w:qFormat/>
    <w:pPr>
      <w:keepLines/>
      <w:keepNext/>
      <w:spacing w:before="280" w:after="290" w:line="376" w:lineRule="auto"/>
      <w:outlineLvl w:val="3"/>
    </w:pPr>
    <w:rPr>
      <w:rFonts w:ascii="Arial" w:hAnsi="Arial" w:eastAsia="黑体"/>
      <w:b/>
      <w:bCs/>
      <w:sz w:val="28"/>
      <w:szCs w:val="28"/>
    </w:rPr>
  </w:style>
  <w:style w:type="paragraph" w:styleId="716">
    <w:name w:val="Heading 5"/>
    <w:basedOn w:val="711"/>
    <w:next w:val="711"/>
    <w:link w:val="943"/>
    <w:unhideWhenUsed/>
    <w:qFormat/>
    <w:pPr>
      <w:keepLines/>
      <w:keepNext/>
      <w:spacing w:before="280" w:after="290" w:line="376" w:lineRule="auto"/>
      <w:outlineLvl w:val="4"/>
    </w:pPr>
    <w:rPr>
      <w:b/>
      <w:bCs/>
      <w:sz w:val="28"/>
      <w:szCs w:val="28"/>
    </w:rPr>
  </w:style>
  <w:style w:type="paragraph" w:styleId="717">
    <w:name w:val="Heading 6"/>
    <w:basedOn w:val="711"/>
    <w:next w:val="711"/>
    <w:link w:val="944"/>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18">
    <w:name w:val="Heading 7"/>
    <w:basedOn w:val="711"/>
    <w:next w:val="711"/>
    <w:link w:val="1078"/>
    <w:qFormat/>
    <w:pPr>
      <w:jc w:val="left"/>
      <w:keepLines/>
      <w:keepNext/>
      <w:spacing w:before="240" w:after="64" w:line="320" w:lineRule="atLeast"/>
      <w:outlineLvl w:val="6"/>
    </w:pPr>
    <w:rPr>
      <w:rFonts w:ascii="宋体" w:hAnsi="Tms Rmn" w:eastAsia="宋体"/>
      <w:b/>
      <w:sz w:val="24"/>
    </w:rPr>
  </w:style>
  <w:style w:type="paragraph" w:styleId="719">
    <w:name w:val="Heading 8"/>
    <w:basedOn w:val="711"/>
    <w:next w:val="711"/>
    <w:link w:val="1079"/>
    <w:qFormat/>
    <w:pPr>
      <w:keepLines/>
      <w:keepNext/>
      <w:spacing w:before="240" w:after="64" w:line="320" w:lineRule="auto"/>
      <w:outlineLvl w:val="7"/>
    </w:pPr>
    <w:rPr>
      <w:rFonts w:ascii="Arial" w:hAnsi="Arial" w:eastAsia="黑体"/>
      <w:sz w:val="24"/>
      <w:szCs w:val="24"/>
    </w:rPr>
  </w:style>
  <w:style w:type="paragraph" w:styleId="720">
    <w:name w:val="Heading 9"/>
    <w:basedOn w:val="711"/>
    <w:next w:val="711"/>
    <w:link w:val="1080"/>
    <w:qFormat/>
    <w:pPr>
      <w:keepLines/>
      <w:keepNext/>
      <w:spacing w:before="240" w:after="64" w:line="320" w:lineRule="auto"/>
      <w:outlineLvl w:val="8"/>
    </w:pPr>
    <w:rPr>
      <w:rFonts w:ascii="Arial" w:hAnsi="Arial" w:eastAsia="黑体"/>
      <w:sz w:val="21"/>
      <w:szCs w:val="21"/>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toc 7"/>
    <w:basedOn w:val="711"/>
    <w:next w:val="711"/>
    <w:semiHidden/>
    <w:qFormat/>
    <w:pPr>
      <w:ind w:left="2520"/>
    </w:pPr>
  </w:style>
  <w:style w:type="paragraph" w:styleId="725">
    <w:name w:val="index 8"/>
    <w:basedOn w:val="711"/>
    <w:next w:val="711"/>
    <w:semiHidden/>
    <w:qFormat/>
    <w:pPr>
      <w:ind w:left="2940"/>
    </w:pPr>
  </w:style>
  <w:style w:type="paragraph" w:styleId="726">
    <w:name w:val="List Number"/>
    <w:basedOn w:val="711"/>
    <w:qFormat/>
    <w:pPr>
      <w:ind w:left="502" w:hanging="360"/>
      <w:tabs>
        <w:tab w:val="left" w:pos="420" w:leader="none"/>
      </w:tabs>
    </w:pPr>
    <w:rPr>
      <w:rFonts w:eastAsia="宋体"/>
      <w:sz w:val="21"/>
    </w:rPr>
  </w:style>
  <w:style w:type="paragraph" w:styleId="727">
    <w:name w:val="Normal Indent"/>
    <w:basedOn w:val="711"/>
    <w:link w:val="945"/>
    <w:qFormat/>
    <w:pPr>
      <w:ind w:firstLine="420"/>
      <w:jc w:val="left"/>
    </w:pPr>
    <w:rPr>
      <w:sz w:val="24"/>
    </w:rPr>
  </w:style>
  <w:style w:type="paragraph" w:styleId="728">
    <w:name w:val="Caption"/>
    <w:basedOn w:val="711"/>
    <w:next w:val="711"/>
    <w:uiPriority w:val="35"/>
    <w:unhideWhenUsed/>
    <w:qFormat/>
    <w:pPr>
      <w:spacing w:line="276" w:lineRule="auto"/>
    </w:pPr>
    <w:rPr>
      <w:b/>
      <w:bCs/>
      <w:color w:val="5b9bd5" w:themeColor="accent1"/>
      <w:sz w:val="18"/>
      <w:szCs w:val="18"/>
    </w:rPr>
  </w:style>
  <w:style w:type="paragraph" w:styleId="729">
    <w:name w:val="index 5"/>
    <w:basedOn w:val="711"/>
    <w:next w:val="711"/>
    <w:semiHidden/>
    <w:qFormat/>
    <w:pPr>
      <w:ind w:left="1680"/>
    </w:pPr>
  </w:style>
  <w:style w:type="paragraph" w:styleId="730">
    <w:name w:val="Document Map"/>
    <w:basedOn w:val="711"/>
    <w:link w:val="946"/>
    <w:qFormat/>
    <w:pPr>
      <w:shd w:val="clear" w:color="auto" w:fill="000080"/>
    </w:pPr>
  </w:style>
  <w:style w:type="paragraph" w:styleId="731">
    <w:name w:val="annotation text"/>
    <w:basedOn w:val="711"/>
    <w:link w:val="947"/>
    <w:uiPriority w:val="99"/>
    <w:qFormat/>
    <w:pPr>
      <w:jc w:val="left"/>
    </w:pPr>
  </w:style>
  <w:style w:type="paragraph" w:styleId="732">
    <w:name w:val="index 6"/>
    <w:basedOn w:val="711"/>
    <w:next w:val="711"/>
    <w:semiHidden/>
    <w:qFormat/>
    <w:pPr>
      <w:ind w:left="2100"/>
    </w:pPr>
  </w:style>
  <w:style w:type="paragraph" w:styleId="733">
    <w:name w:val="Body Text 3"/>
    <w:basedOn w:val="711"/>
    <w:link w:val="1098"/>
    <w:qFormat/>
    <w:pPr>
      <w:spacing w:line="500" w:lineRule="exact"/>
    </w:pPr>
    <w:rPr>
      <w:rFonts w:ascii="宋体" w:hAnsi="宋体" w:eastAsiaTheme="minorEastAsia" w:cstheme="minorBidi"/>
      <w:sz w:val="21"/>
      <w:szCs w:val="24"/>
    </w:rPr>
  </w:style>
  <w:style w:type="paragraph" w:styleId="734">
    <w:name w:val="Body Text"/>
    <w:basedOn w:val="711"/>
    <w:link w:val="948"/>
    <w:qFormat/>
    <w:pPr>
      <w:spacing w:line="400" w:lineRule="exact"/>
    </w:pPr>
    <w:rPr>
      <w:rFonts w:ascii="楷体_GB2312"/>
      <w:sz w:val="28"/>
    </w:rPr>
  </w:style>
  <w:style w:type="paragraph" w:styleId="735">
    <w:name w:val="Body Text Indent"/>
    <w:basedOn w:val="711"/>
    <w:link w:val="949"/>
    <w:qFormat/>
    <w:pPr>
      <w:ind w:left="570"/>
      <w:spacing w:line="520" w:lineRule="exact"/>
    </w:pPr>
    <w:rPr>
      <w:rFonts w:ascii="方正仿宋简体" w:hAnsi="创艺简仿宋" w:eastAsia="方正仿宋简体"/>
      <w:sz w:val="24"/>
    </w:rPr>
  </w:style>
  <w:style w:type="paragraph" w:styleId="736">
    <w:name w:val="List 2"/>
    <w:basedOn w:val="711"/>
    <w:qFormat/>
    <w:pPr>
      <w:ind w:left="840" w:hanging="420"/>
    </w:pPr>
    <w:rPr>
      <w:rFonts w:eastAsia="宋体"/>
      <w:sz w:val="21"/>
      <w:szCs w:val="24"/>
    </w:rPr>
  </w:style>
  <w:style w:type="paragraph" w:styleId="737">
    <w:name w:val="Block Text"/>
    <w:basedOn w:val="711"/>
    <w:qFormat/>
    <w:pPr>
      <w:ind w:left="630" w:right="-609" w:firstLine="420"/>
      <w:spacing w:line="360" w:lineRule="auto"/>
    </w:pPr>
    <w:rPr>
      <w:rFonts w:hint="eastAsia" w:ascii="仿宋_GB2312" w:eastAsia="仿宋_GB2312"/>
      <w:sz w:val="21"/>
    </w:rPr>
  </w:style>
  <w:style w:type="paragraph" w:styleId="738">
    <w:name w:val="index 4"/>
    <w:basedOn w:val="711"/>
    <w:next w:val="711"/>
    <w:semiHidden/>
    <w:qFormat/>
    <w:pPr>
      <w:ind w:left="1260"/>
    </w:pPr>
  </w:style>
  <w:style w:type="paragraph" w:styleId="739">
    <w:name w:val="toc 5"/>
    <w:basedOn w:val="711"/>
    <w:next w:val="711"/>
    <w:semiHidden/>
    <w:qFormat/>
    <w:pPr>
      <w:ind w:left="1680"/>
    </w:pPr>
  </w:style>
  <w:style w:type="paragraph" w:styleId="740">
    <w:name w:val="toc 3"/>
    <w:basedOn w:val="711"/>
    <w:next w:val="711"/>
    <w:uiPriority w:val="39"/>
    <w:qFormat/>
    <w:pPr>
      <w:ind w:left="840"/>
    </w:pPr>
  </w:style>
  <w:style w:type="paragraph" w:styleId="741">
    <w:name w:val="Plain Text"/>
    <w:basedOn w:val="711"/>
    <w:link w:val="950"/>
    <w:qFormat/>
    <w:rPr>
      <w:rFonts w:ascii="宋体" w:hAnsi="Courier New"/>
    </w:rPr>
  </w:style>
  <w:style w:type="paragraph" w:styleId="742">
    <w:name w:val="toc 8"/>
    <w:basedOn w:val="711"/>
    <w:next w:val="711"/>
    <w:semiHidden/>
    <w:qFormat/>
    <w:pPr>
      <w:ind w:left="2940"/>
    </w:pPr>
  </w:style>
  <w:style w:type="paragraph" w:styleId="743">
    <w:name w:val="index 3"/>
    <w:basedOn w:val="711"/>
    <w:next w:val="711"/>
    <w:qFormat/>
    <w:pPr>
      <w:ind w:left="840"/>
    </w:pPr>
  </w:style>
  <w:style w:type="paragraph" w:styleId="744">
    <w:name w:val="Date"/>
    <w:basedOn w:val="711"/>
    <w:next w:val="711"/>
    <w:link w:val="951"/>
    <w:qFormat/>
    <w:rPr>
      <w:rFonts w:ascii="宋体" w:hAnsi="宋体"/>
      <w:sz w:val="24"/>
    </w:rPr>
  </w:style>
  <w:style w:type="paragraph" w:styleId="745">
    <w:name w:val="Body Text Indent 2"/>
    <w:basedOn w:val="711"/>
    <w:link w:val="952"/>
    <w:uiPriority w:val="99"/>
    <w:qFormat/>
    <w:pPr>
      <w:ind w:firstLine="502"/>
      <w:spacing w:line="360" w:lineRule="auto"/>
      <w:tabs>
        <w:tab w:val="left" w:pos="0" w:leader="none"/>
      </w:tabs>
    </w:pPr>
    <w:rPr>
      <w:rFonts w:ascii="宋体" w:eastAsia="宋体"/>
      <w:b/>
      <w:bCs/>
      <w:sz w:val="24"/>
    </w:rPr>
  </w:style>
  <w:style w:type="paragraph" w:styleId="746">
    <w:name w:val="endnote text"/>
    <w:basedOn w:val="711"/>
    <w:link w:val="953"/>
    <w:qFormat/>
    <w:pPr>
      <w:jc w:val="left"/>
    </w:pPr>
  </w:style>
  <w:style w:type="paragraph" w:styleId="747">
    <w:name w:val="Balloon Text"/>
    <w:basedOn w:val="711"/>
    <w:link w:val="954"/>
    <w:qFormat/>
    <w:rPr>
      <w:sz w:val="18"/>
      <w:szCs w:val="18"/>
    </w:rPr>
  </w:style>
  <w:style w:type="paragraph" w:styleId="748">
    <w:name w:val="Footer"/>
    <w:basedOn w:val="711"/>
    <w:link w:val="955"/>
    <w:uiPriority w:val="99"/>
    <w:qFormat/>
    <w:pPr>
      <w:jc w:val="left"/>
      <w:tabs>
        <w:tab w:val="center" w:pos="4153" w:leader="none"/>
        <w:tab w:val="right" w:pos="8306" w:leader="none"/>
      </w:tabs>
    </w:pPr>
    <w:rPr>
      <w:sz w:val="18"/>
    </w:rPr>
  </w:style>
  <w:style w:type="paragraph" w:styleId="749">
    <w:name w:val="envelope return"/>
    <w:basedOn w:val="711"/>
    <w:qFormat/>
    <w:rPr>
      <w:rFonts w:ascii="Arial" w:hAnsi="Arial" w:eastAsia="宋体"/>
      <w:sz w:val="24"/>
      <w:szCs w:val="24"/>
    </w:rPr>
  </w:style>
  <w:style w:type="paragraph" w:styleId="750">
    <w:name w:val="Header"/>
    <w:basedOn w:val="711"/>
    <w:link w:val="956"/>
    <w:uiPriority w:val="99"/>
    <w:qFormat/>
    <w:pPr>
      <w:jc w:val="center"/>
      <w:tabs>
        <w:tab w:val="center" w:pos="4153" w:leader="none"/>
        <w:tab w:val="right" w:pos="8306" w:leader="none"/>
      </w:tabs>
      <w:pBdr>
        <w:bottom w:val="single" w:color="auto" w:sz="6" w:space="1"/>
      </w:pBdr>
    </w:pPr>
    <w:rPr>
      <w:sz w:val="18"/>
    </w:rPr>
  </w:style>
  <w:style w:type="paragraph" w:styleId="751">
    <w:name w:val="toc 1"/>
    <w:basedOn w:val="711"/>
    <w:next w:val="711"/>
    <w:uiPriority w:val="39"/>
    <w:qFormat/>
    <w:pPr>
      <w:jc w:val="left"/>
    </w:pPr>
    <w:rPr>
      <w:sz w:val="24"/>
    </w:rPr>
  </w:style>
  <w:style w:type="paragraph" w:styleId="752">
    <w:name w:val="toc 4"/>
    <w:basedOn w:val="711"/>
    <w:next w:val="711"/>
    <w:semiHidden/>
    <w:qFormat/>
    <w:pPr>
      <w:ind w:left="1260"/>
    </w:pPr>
  </w:style>
  <w:style w:type="paragraph" w:styleId="753">
    <w:name w:val="index heading"/>
    <w:basedOn w:val="711"/>
    <w:next w:val="754"/>
    <w:semiHidden/>
    <w:qFormat/>
  </w:style>
  <w:style w:type="paragraph" w:styleId="754">
    <w:name w:val="index 1"/>
    <w:basedOn w:val="711"/>
    <w:next w:val="711"/>
    <w:unhideWhenUsed/>
    <w:qFormat/>
  </w:style>
  <w:style w:type="paragraph" w:styleId="755">
    <w:name w:val="Subtitle"/>
    <w:basedOn w:val="711"/>
    <w:next w:val="711"/>
    <w:link w:val="822"/>
    <w:uiPriority w:val="11"/>
    <w:qFormat/>
    <w:pPr>
      <w:spacing w:before="200" w:after="200"/>
    </w:pPr>
    <w:rPr>
      <w:sz w:val="24"/>
      <w:szCs w:val="24"/>
    </w:rPr>
  </w:style>
  <w:style w:type="paragraph" w:styleId="756">
    <w:name w:val="List"/>
    <w:basedOn w:val="711"/>
    <w:qFormat/>
    <w:pPr>
      <w:ind w:left="420" w:hanging="420"/>
    </w:pPr>
    <w:rPr>
      <w:rFonts w:eastAsia="宋体"/>
      <w:sz w:val="21"/>
      <w:szCs w:val="24"/>
    </w:rPr>
  </w:style>
  <w:style w:type="paragraph" w:styleId="757">
    <w:name w:val="footnote text"/>
    <w:basedOn w:val="711"/>
    <w:link w:val="957"/>
    <w:semiHidden/>
    <w:qFormat/>
    <w:pPr>
      <w:jc w:val="left"/>
    </w:pPr>
    <w:rPr>
      <w:sz w:val="18"/>
    </w:rPr>
  </w:style>
  <w:style w:type="paragraph" w:styleId="758">
    <w:name w:val="toc 6"/>
    <w:basedOn w:val="711"/>
    <w:next w:val="711"/>
    <w:semiHidden/>
    <w:qFormat/>
    <w:pPr>
      <w:ind w:left="2100"/>
    </w:pPr>
  </w:style>
  <w:style w:type="paragraph" w:styleId="759">
    <w:name w:val="Body Text Indent 3"/>
    <w:basedOn w:val="711"/>
    <w:link w:val="959"/>
    <w:qFormat/>
    <w:pPr>
      <w:ind w:firstLine="617"/>
      <w:spacing w:line="360" w:lineRule="auto"/>
    </w:pPr>
    <w:rPr>
      <w:rFonts w:eastAsia="宋体"/>
      <w:sz w:val="24"/>
      <w:szCs w:val="24"/>
    </w:rPr>
  </w:style>
  <w:style w:type="paragraph" w:styleId="760">
    <w:name w:val="index 7"/>
    <w:basedOn w:val="711"/>
    <w:next w:val="711"/>
    <w:semiHidden/>
    <w:qFormat/>
    <w:pPr>
      <w:ind w:left="2520"/>
    </w:pPr>
  </w:style>
  <w:style w:type="paragraph" w:styleId="761">
    <w:name w:val="index 9"/>
    <w:basedOn w:val="711"/>
    <w:next w:val="711"/>
    <w:semiHidden/>
    <w:qFormat/>
    <w:pPr>
      <w:ind w:left="3360"/>
    </w:pPr>
  </w:style>
  <w:style w:type="paragraph" w:styleId="762">
    <w:name w:val="table of figures"/>
    <w:basedOn w:val="711"/>
    <w:next w:val="711"/>
    <w:semiHidden/>
    <w:qFormat/>
    <w:pPr>
      <w:ind w:left="420" w:hanging="420"/>
      <w:jc w:val="left"/>
    </w:pPr>
    <w:rPr>
      <w:smallCaps/>
      <w:sz w:val="24"/>
    </w:rPr>
  </w:style>
  <w:style w:type="paragraph" w:styleId="763">
    <w:name w:val="toc 2"/>
    <w:basedOn w:val="711"/>
    <w:next w:val="711"/>
    <w:uiPriority w:val="39"/>
    <w:qFormat/>
    <w:pPr>
      <w:ind w:left="420"/>
    </w:pPr>
  </w:style>
  <w:style w:type="paragraph" w:styleId="764">
    <w:name w:val="toc 9"/>
    <w:basedOn w:val="711"/>
    <w:next w:val="711"/>
    <w:semiHidden/>
    <w:qFormat/>
    <w:pPr>
      <w:ind w:left="3360"/>
    </w:pPr>
  </w:style>
  <w:style w:type="paragraph" w:styleId="765">
    <w:name w:val="Body Text 2"/>
    <w:basedOn w:val="711"/>
    <w:link w:val="960"/>
    <w:qFormat/>
    <w:pPr>
      <w:jc w:val="center"/>
      <w:spacing w:line="360" w:lineRule="auto"/>
    </w:pPr>
    <w:rPr>
      <w:rFonts w:eastAsia="宋体"/>
      <w:color w:val="ff00ff"/>
      <w:sz w:val="20"/>
    </w:rPr>
  </w:style>
  <w:style w:type="paragraph" w:styleId="766">
    <w:name w:val="HTML Preformatted"/>
    <w:basedOn w:val="711"/>
    <w:link w:val="9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67">
    <w:name w:val="Normal (Web)"/>
    <w:basedOn w:val="711"/>
    <w:uiPriority w:val="99"/>
    <w:qFormat/>
    <w:pPr>
      <w:jc w:val="left"/>
      <w:spacing w:before="100" w:beforeAutospacing="1" w:after="100" w:afterAutospacing="1"/>
    </w:pPr>
    <w:rPr>
      <w:rFonts w:ascii="Calibri" w:hAnsi="Calibri"/>
      <w:sz w:val="24"/>
      <w:szCs w:val="22"/>
    </w:rPr>
  </w:style>
  <w:style w:type="paragraph" w:styleId="768">
    <w:name w:val="index 2"/>
    <w:basedOn w:val="711"/>
    <w:next w:val="711"/>
    <w:semiHidden/>
    <w:qFormat/>
    <w:pPr>
      <w:ind w:left="420"/>
    </w:pPr>
  </w:style>
  <w:style w:type="paragraph" w:styleId="769">
    <w:name w:val="Title"/>
    <w:basedOn w:val="711"/>
    <w:next w:val="711"/>
    <w:link w:val="962"/>
    <w:qFormat/>
    <w:pPr>
      <w:jc w:val="center"/>
      <w:spacing w:before="240" w:after="60"/>
      <w:outlineLvl w:val="0"/>
    </w:pPr>
    <w:rPr>
      <w:rFonts w:ascii="Cambria" w:hAnsi="Cambria" w:eastAsia="宋体"/>
      <w:b/>
      <w:bCs/>
      <w:sz w:val="32"/>
      <w:szCs w:val="32"/>
    </w:rPr>
  </w:style>
  <w:style w:type="paragraph" w:styleId="770">
    <w:name w:val="annotation subject"/>
    <w:basedOn w:val="731"/>
    <w:next w:val="731"/>
    <w:link w:val="963"/>
    <w:qFormat/>
    <w:rPr>
      <w:b/>
      <w:bCs/>
    </w:rPr>
  </w:style>
  <w:style w:type="paragraph" w:styleId="771">
    <w:name w:val="Body Text First Indent"/>
    <w:basedOn w:val="734"/>
    <w:link w:val="1075"/>
    <w:unhideWhenUsed/>
    <w:qFormat/>
    <w:pPr>
      <w:ind w:firstLine="420"/>
      <w:spacing w:after="120" w:line="240" w:lineRule="auto"/>
    </w:pPr>
    <w:rPr>
      <w:rFonts w:ascii="Times New Roman"/>
      <w:sz w:val="26"/>
    </w:rPr>
  </w:style>
  <w:style w:type="paragraph" w:styleId="772">
    <w:name w:val="Body Text First Indent 2"/>
    <w:basedOn w:val="735"/>
    <w:link w:val="1084"/>
    <w:uiPriority w:val="99"/>
    <w:unhideWhenUsed/>
    <w:qFormat/>
    <w:pPr>
      <w:ind w:firstLine="420"/>
    </w:pPr>
    <w:rPr>
      <w:rFonts w:cstheme="minorBidi"/>
      <w:szCs w:val="21"/>
    </w:rPr>
  </w:style>
  <w:style w:type="table" w:styleId="773">
    <w:name w:val="Table Grid"/>
    <w:basedOn w:val="722"/>
    <w:uiPriority w:val="39"/>
    <w:qFormat/>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qFormat/>
    <w:rPr>
      <w:b/>
    </w:rPr>
  </w:style>
  <w:style w:type="character" w:styleId="775">
    <w:name w:val="endnote reference"/>
    <w:qFormat/>
    <w:rPr>
      <w:vertAlign w:val="superscript"/>
    </w:rPr>
  </w:style>
  <w:style w:type="character" w:styleId="776">
    <w:name w:val="page number"/>
    <w:basedOn w:val="721"/>
    <w:qFormat/>
  </w:style>
  <w:style w:type="character" w:styleId="777">
    <w:name w:val="FollowedHyperlink"/>
    <w:uiPriority w:val="99"/>
    <w:qFormat/>
    <w:rPr>
      <w:color w:val="800080"/>
      <w:u w:val="single"/>
    </w:rPr>
  </w:style>
  <w:style w:type="character" w:styleId="778">
    <w:name w:val="Emphasis"/>
    <w:basedOn w:val="721"/>
    <w:uiPriority w:val="20"/>
    <w:qFormat/>
    <w:rPr>
      <w:i/>
      <w:iCs/>
    </w:rPr>
  </w:style>
  <w:style w:type="character" w:styleId="779">
    <w:name w:val="HTML Typewriter"/>
    <w:qFormat/>
    <w:rPr>
      <w:rFonts w:ascii="黑体" w:hAnsi="Courier New" w:eastAsia="黑体" w:cs="Courier New"/>
      <w:sz w:val="14"/>
      <w:szCs w:val="14"/>
    </w:rPr>
  </w:style>
  <w:style w:type="character" w:styleId="780">
    <w:name w:val="Hyperlink"/>
    <w:uiPriority w:val="99"/>
    <w:unhideWhenUsed/>
    <w:qFormat/>
    <w:rPr>
      <w:color w:val="0000ff"/>
      <w:u w:val="single"/>
    </w:rPr>
  </w:style>
  <w:style w:type="character" w:styleId="781">
    <w:name w:val="annotation reference"/>
    <w:uiPriority w:val="99"/>
    <w:qFormat/>
    <w:rPr>
      <w:sz w:val="21"/>
      <w:szCs w:val="21"/>
    </w:rPr>
  </w:style>
  <w:style w:type="character" w:styleId="782">
    <w:name w:val="footnote reference"/>
    <w:semiHidden/>
    <w:qFormat/>
    <w:rPr>
      <w:vertAlign w:val="superscript"/>
    </w:rPr>
  </w:style>
  <w:style w:type="paragraph" w:styleId="783">
    <w:name w:val="List Paragraph"/>
    <w:basedOn w:val="711"/>
    <w:uiPriority w:val="99"/>
    <w:qFormat/>
    <w:pPr>
      <w:contextualSpacing/>
      <w:ind w:left="720"/>
    </w:pPr>
  </w:style>
  <w:style w:type="paragraph" w:styleId="784">
    <w:name w:val="No Spacing"/>
    <w:uiPriority w:val="1"/>
    <w:qFormat/>
  </w:style>
  <w:style w:type="paragraph" w:styleId="785">
    <w:name w:val="Quote"/>
    <w:basedOn w:val="711"/>
    <w:next w:val="711"/>
    <w:link w:val="808"/>
    <w:uiPriority w:val="29"/>
    <w:qFormat/>
    <w:pPr>
      <w:ind w:left="720" w:right="720"/>
    </w:pPr>
    <w:rPr>
      <w:i/>
    </w:rPr>
  </w:style>
  <w:style w:type="paragraph" w:styleId="786">
    <w:name w:val="Intense Quote"/>
    <w:basedOn w:val="711"/>
    <w:next w:val="711"/>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87" w:customStyle="1">
    <w:name w:val="无格式表格 11"/>
    <w:basedOn w:val="72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72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72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72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72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2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网格表 31"/>
    <w:basedOn w:val="72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2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网格表 6 彩色1"/>
    <w:basedOn w:val="72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8" w:customStyle="1">
    <w:name w:val="网格表 7 彩色1"/>
    <w:basedOn w:val="72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9" w:customStyle="1">
    <w:name w:val="清单表 1 浅色1"/>
    <w:basedOn w:val="72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清单表 21"/>
    <w:basedOn w:val="72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1"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5 深色1"/>
    <w:basedOn w:val="72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4" w:customStyle="1">
    <w:name w:val="清单表 6 彩色1"/>
    <w:basedOn w:val="72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5" w:customStyle="1">
    <w:name w:val="清单表 7 彩色1"/>
    <w:basedOn w:val="72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6" w:customStyle="1">
    <w:name w:val="TOC 标题1"/>
    <w:uiPriority w:val="39"/>
    <w:unhideWhenUsed/>
    <w:qFormat/>
  </w:style>
  <w:style w:type="character" w:styleId="807" w:customStyle="1">
    <w:name w:val="Subtitle Char"/>
    <w:basedOn w:val="721"/>
    <w:uiPriority w:val="11"/>
    <w:qFormat/>
    <w:rPr>
      <w:sz w:val="24"/>
      <w:szCs w:val="24"/>
    </w:rPr>
  </w:style>
  <w:style w:type="character" w:styleId="808" w:customStyle="1">
    <w:name w:val="引用 字符1"/>
    <w:link w:val="785"/>
    <w:uiPriority w:val="29"/>
    <w:qFormat/>
    <w:rPr>
      <w:i/>
    </w:rPr>
  </w:style>
  <w:style w:type="character" w:styleId="809" w:customStyle="1">
    <w:name w:val="明显引用 字符1"/>
    <w:link w:val="786"/>
    <w:uiPriority w:val="30"/>
    <w:qFormat/>
    <w:rPr>
      <w:i/>
    </w:rPr>
  </w:style>
  <w:style w:type="paragraph" w:styleId="810" w:customStyle="1">
    <w:name w:val="TOC 标题112"/>
    <w:uiPriority w:val="39"/>
    <w:unhideWhenUsed/>
    <w:qFormat/>
  </w:style>
  <w:style w:type="character" w:styleId="811" w:customStyle="1">
    <w:name w:val="Heading 1 Char"/>
    <w:basedOn w:val="721"/>
    <w:uiPriority w:val="9"/>
    <w:qFormat/>
    <w:rPr>
      <w:rFonts w:ascii="Arial" w:hAnsi="Arial" w:eastAsia="Arial" w:cs="Arial"/>
      <w:sz w:val="40"/>
      <w:szCs w:val="40"/>
    </w:rPr>
  </w:style>
  <w:style w:type="character" w:styleId="812" w:customStyle="1">
    <w:name w:val="Heading 2 Char"/>
    <w:basedOn w:val="721"/>
    <w:uiPriority w:val="9"/>
    <w:qFormat/>
    <w:rPr>
      <w:rFonts w:ascii="Arial" w:hAnsi="Arial" w:eastAsia="Arial" w:cs="Arial"/>
      <w:sz w:val="34"/>
    </w:rPr>
  </w:style>
  <w:style w:type="character" w:styleId="813" w:customStyle="1">
    <w:name w:val="Heading 3 Char"/>
    <w:basedOn w:val="721"/>
    <w:uiPriority w:val="9"/>
    <w:qFormat/>
    <w:rPr>
      <w:rFonts w:ascii="Arial" w:hAnsi="Arial" w:eastAsia="Arial" w:cs="Arial"/>
      <w:sz w:val="30"/>
      <w:szCs w:val="30"/>
    </w:rPr>
  </w:style>
  <w:style w:type="character" w:styleId="814" w:customStyle="1">
    <w:name w:val="Heading 4 Char"/>
    <w:basedOn w:val="721"/>
    <w:uiPriority w:val="9"/>
    <w:qFormat/>
    <w:rPr>
      <w:rFonts w:ascii="Arial" w:hAnsi="Arial" w:eastAsia="Arial" w:cs="Arial"/>
      <w:b/>
      <w:bCs/>
      <w:sz w:val="26"/>
      <w:szCs w:val="26"/>
    </w:rPr>
  </w:style>
  <w:style w:type="character" w:styleId="815" w:customStyle="1">
    <w:name w:val="Heading 5 Char"/>
    <w:basedOn w:val="721"/>
    <w:uiPriority w:val="9"/>
    <w:qFormat/>
    <w:rPr>
      <w:rFonts w:ascii="Arial" w:hAnsi="Arial" w:eastAsia="Arial" w:cs="Arial"/>
      <w:b/>
      <w:bCs/>
      <w:sz w:val="24"/>
      <w:szCs w:val="24"/>
    </w:rPr>
  </w:style>
  <w:style w:type="character" w:styleId="816" w:customStyle="1">
    <w:name w:val="Heading 6 Char"/>
    <w:basedOn w:val="721"/>
    <w:uiPriority w:val="9"/>
    <w:qFormat/>
    <w:rPr>
      <w:rFonts w:ascii="Arial" w:hAnsi="Arial" w:eastAsia="Arial" w:cs="Arial"/>
      <w:b/>
      <w:bCs/>
      <w:sz w:val="22"/>
      <w:szCs w:val="22"/>
    </w:rPr>
  </w:style>
  <w:style w:type="character" w:styleId="817" w:customStyle="1">
    <w:name w:val="Heading 7 Char"/>
    <w:basedOn w:val="721"/>
    <w:uiPriority w:val="9"/>
    <w:qFormat/>
    <w:rPr>
      <w:rFonts w:ascii="Arial" w:hAnsi="Arial" w:eastAsia="Arial" w:cs="Arial"/>
      <w:b/>
      <w:bCs/>
      <w:i/>
      <w:iCs/>
      <w:sz w:val="22"/>
      <w:szCs w:val="22"/>
    </w:rPr>
  </w:style>
  <w:style w:type="character" w:styleId="818" w:customStyle="1">
    <w:name w:val="Heading 8 Char"/>
    <w:basedOn w:val="721"/>
    <w:uiPriority w:val="9"/>
    <w:qFormat/>
    <w:rPr>
      <w:rFonts w:ascii="Arial" w:hAnsi="Arial" w:eastAsia="Arial" w:cs="Arial"/>
      <w:i/>
      <w:iCs/>
      <w:sz w:val="22"/>
      <w:szCs w:val="22"/>
    </w:rPr>
  </w:style>
  <w:style w:type="character" w:styleId="819" w:customStyle="1">
    <w:name w:val="Heading 9 Char"/>
    <w:basedOn w:val="721"/>
    <w:uiPriority w:val="9"/>
    <w:qFormat/>
    <w:rPr>
      <w:rFonts w:ascii="Arial" w:hAnsi="Arial" w:eastAsia="Arial" w:cs="Arial"/>
      <w:i/>
      <w:iCs/>
      <w:sz w:val="21"/>
      <w:szCs w:val="21"/>
    </w:rPr>
  </w:style>
  <w:style w:type="paragraph" w:styleId="820" w:customStyle="1">
    <w:name w:val="无间隔1"/>
    <w:uiPriority w:val="1"/>
    <w:qFormat/>
  </w:style>
  <w:style w:type="character" w:styleId="821" w:customStyle="1">
    <w:name w:val="Title Char"/>
    <w:basedOn w:val="721"/>
    <w:uiPriority w:val="10"/>
    <w:qFormat/>
    <w:rPr>
      <w:sz w:val="48"/>
      <w:szCs w:val="48"/>
    </w:rPr>
  </w:style>
  <w:style w:type="character" w:styleId="822" w:customStyle="1">
    <w:name w:val="副标题 字符"/>
    <w:basedOn w:val="721"/>
    <w:link w:val="755"/>
    <w:uiPriority w:val="11"/>
    <w:qFormat/>
    <w:rPr>
      <w:sz w:val="24"/>
      <w:szCs w:val="24"/>
    </w:rPr>
  </w:style>
  <w:style w:type="paragraph" w:styleId="823" w:customStyle="1">
    <w:name w:val="引用1"/>
    <w:basedOn w:val="711"/>
    <w:next w:val="711"/>
    <w:link w:val="824"/>
    <w:uiPriority w:val="29"/>
    <w:qFormat/>
    <w:pPr>
      <w:ind w:left="720" w:right="720"/>
    </w:pPr>
    <w:rPr>
      <w:i/>
    </w:rPr>
  </w:style>
  <w:style w:type="character" w:styleId="824" w:customStyle="1">
    <w:name w:val="引用 字符"/>
    <w:link w:val="823"/>
    <w:uiPriority w:val="29"/>
    <w:qFormat/>
    <w:rPr>
      <w:i/>
    </w:rPr>
  </w:style>
  <w:style w:type="paragraph" w:styleId="825" w:customStyle="1">
    <w:name w:val="明显引用1"/>
    <w:basedOn w:val="711"/>
    <w:next w:val="711"/>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Header Char"/>
    <w:basedOn w:val="721"/>
    <w:uiPriority w:val="99"/>
    <w:qFormat/>
  </w:style>
  <w:style w:type="character" w:styleId="828" w:customStyle="1">
    <w:name w:val="Footer Char"/>
    <w:basedOn w:val="721"/>
    <w:uiPriority w:val="99"/>
    <w:qFormat/>
  </w:style>
  <w:style w:type="character" w:styleId="829" w:customStyle="1">
    <w:name w:val="Caption Char"/>
    <w:uiPriority w:val="99"/>
    <w:qFormat/>
  </w:style>
  <w:style w:type="table" w:styleId="830" w:customStyle="1">
    <w:name w:val="Table Grid Light"/>
    <w:basedOn w:val="72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1" w:customStyle="1">
    <w:name w:val="Grid Table 1 Light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2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2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basedOn w:val="72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2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2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Grid Table 3 - Accent 1"/>
    <w:basedOn w:val="72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2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2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basedOn w:val="72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0" w:customStyle="1">
    <w:name w:val="Grid Table 4 - Accent 2"/>
    <w:basedOn w:val="72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1" w:customStyle="1">
    <w:name w:val="Grid Table 4 - Accent 3"/>
    <w:basedOn w:val="72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2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3" w:customStyle="1">
    <w:name w:val="Grid Table 4 - Accent 5"/>
    <w:basedOn w:val="72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2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Grid Table 6 Colorful - Accent 1"/>
    <w:basedOn w:val="72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2" w:customStyle="1">
    <w:name w:val="Grid Table 6 Colorful - Accent 2"/>
    <w:basedOn w:val="72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3" w:customStyle="1">
    <w:name w:val="Grid Table 6 Colorful - Accent 3"/>
    <w:basedOn w:val="72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4" w:customStyle="1">
    <w:name w:val="Grid Table 6 Colorful - Accent 4"/>
    <w:basedOn w:val="72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5" w:customStyle="1">
    <w:name w:val="Grid Table 6 Colorful - Accent 5"/>
    <w:basedOn w:val="72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Grid Table 6 Colorful - Accent 6"/>
    <w:basedOn w:val="72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7" w:customStyle="1">
    <w:name w:val="Grid Table 7 Colorful - Accent 1"/>
    <w:basedOn w:val="72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basedOn w:val="72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2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2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2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2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2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List Table 2 - Accent 1"/>
    <w:basedOn w:val="72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0" w:customStyle="1">
    <w:name w:val="List Table 2 - Accent 2"/>
    <w:basedOn w:val="72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2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2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3" w:customStyle="1">
    <w:name w:val="List Table 2 - Accent 5"/>
    <w:basedOn w:val="72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4" w:customStyle="1">
    <w:name w:val="List Table 2 - Accent 6"/>
    <w:basedOn w:val="72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List Table 3 - Accent 1"/>
    <w:basedOn w:val="72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3 - Accent 2"/>
    <w:basedOn w:val="72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2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2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2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2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List Table 4 - Accent 1"/>
    <w:basedOn w:val="72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4 - Accent 2"/>
    <w:basedOn w:val="72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2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2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2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6" w:customStyle="1">
    <w:name w:val="List Table 4 - Accent 6"/>
    <w:basedOn w:val="72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List Table 5 Dark - Accent 1"/>
    <w:basedOn w:val="72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basedOn w:val="72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basedOn w:val="72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basedOn w:val="72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basedOn w:val="72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basedOn w:val="72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3" w:customStyle="1">
    <w:name w:val="List Table 6 Colorful - Accent 1"/>
    <w:basedOn w:val="722"/>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04" w:customStyle="1">
    <w:name w:val="List Table 6 Colorful - Accent 2"/>
    <w:basedOn w:val="72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05" w:customStyle="1">
    <w:name w:val="List Table 6 Colorful - Accent 3"/>
    <w:basedOn w:val="72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06" w:customStyle="1">
    <w:name w:val="List Table 6 Colorful - Accent 4"/>
    <w:basedOn w:val="72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07" w:customStyle="1">
    <w:name w:val="List Table 6 Colorful - Accent 5"/>
    <w:basedOn w:val="722"/>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08" w:customStyle="1">
    <w:name w:val="List Table 6 Colorful - Accent 6"/>
    <w:basedOn w:val="72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09" w:customStyle="1">
    <w:name w:val="List Table 7 Colorful - Accent 1"/>
    <w:basedOn w:val="72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2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2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2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2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2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7"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8"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0"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1"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2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basedOn w:val="72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4" w:customStyle="1">
    <w:name w:val="Bordered &amp; Lined - Accent 2"/>
    <w:basedOn w:val="72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5" w:customStyle="1">
    <w:name w:val="Bordered &amp; Lined - Accent 3"/>
    <w:basedOn w:val="72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2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7" w:customStyle="1">
    <w:name w:val="Bordered &amp; Lined - Accent 5"/>
    <w:basedOn w:val="72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Bordered &amp; Lined - Accent 6"/>
    <w:basedOn w:val="72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2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1" w:customStyle="1">
    <w:name w:val="Bordered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2" w:customStyle="1">
    <w:name w:val="Bordered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2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4" w:customStyle="1">
    <w:name w:val="Bordered - Accent 5"/>
    <w:basedOn w:val="72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35" w:customStyle="1">
    <w:name w:val="Bordered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customStyle="1">
    <w:name w:val="TOC 标题111"/>
    <w:uiPriority w:val="39"/>
    <w:unhideWhenUsed/>
    <w:qFormat/>
  </w:style>
  <w:style w:type="character" w:styleId="939" w:customStyle="1">
    <w:name w:val="标题 1 字符"/>
    <w:basedOn w:val="721"/>
    <w:link w:val="712"/>
    <w:qFormat/>
    <w:rPr>
      <w:rFonts w:ascii="Times New Roman" w:hAnsi="Times New Roman" w:eastAsia="楷体_GB2312" w:cs="Times New Roman"/>
      <w:b/>
      <w:sz w:val="44"/>
      <w:szCs w:val="20"/>
    </w:rPr>
  </w:style>
  <w:style w:type="character" w:styleId="940" w:customStyle="1">
    <w:name w:val="标题 2 字符"/>
    <w:basedOn w:val="721"/>
    <w:link w:val="713"/>
    <w:qFormat/>
    <w:rPr>
      <w:rFonts w:ascii="宋体" w:hAnsi="宋体" w:eastAsia="楷体_GB2312" w:cs="Times New Roman"/>
      <w:b/>
      <w:sz w:val="26"/>
      <w:szCs w:val="20"/>
    </w:rPr>
  </w:style>
  <w:style w:type="character" w:styleId="941" w:customStyle="1">
    <w:name w:val="标题 3 字符"/>
    <w:basedOn w:val="721"/>
    <w:link w:val="714"/>
    <w:qFormat/>
    <w:rPr>
      <w:rFonts w:ascii="Times New Roman" w:hAnsi="Times New Roman" w:eastAsia="楷体_GB2312" w:cs="Times New Roman"/>
      <w:b/>
      <w:sz w:val="26"/>
      <w:szCs w:val="20"/>
    </w:rPr>
  </w:style>
  <w:style w:type="character" w:styleId="942" w:customStyle="1">
    <w:name w:val="标题 4 字符"/>
    <w:basedOn w:val="721"/>
    <w:link w:val="715"/>
    <w:qFormat/>
    <w:rPr>
      <w:rFonts w:ascii="Arial" w:hAnsi="Arial" w:eastAsia="黑体" w:cs="Times New Roman"/>
      <w:b/>
      <w:bCs/>
      <w:sz w:val="28"/>
      <w:szCs w:val="28"/>
    </w:rPr>
  </w:style>
  <w:style w:type="character" w:styleId="943" w:customStyle="1">
    <w:name w:val="标题 5 字符"/>
    <w:basedOn w:val="721"/>
    <w:link w:val="716"/>
    <w:qFormat/>
    <w:rPr>
      <w:rFonts w:ascii="Times New Roman" w:hAnsi="Times New Roman" w:eastAsia="楷体_GB2312" w:cs="Times New Roman"/>
      <w:b/>
      <w:bCs/>
      <w:sz w:val="28"/>
      <w:szCs w:val="28"/>
    </w:rPr>
  </w:style>
  <w:style w:type="character" w:styleId="944" w:customStyle="1">
    <w:name w:val="标题 6 字符"/>
    <w:basedOn w:val="721"/>
    <w:link w:val="717"/>
    <w:semiHidden/>
    <w:qFormat/>
    <w:rPr>
      <w:rFonts w:asciiTheme="majorHAnsi" w:hAnsiTheme="majorHAnsi" w:eastAsiaTheme="majorEastAsia" w:cstheme="majorBidi"/>
      <w:b/>
      <w:bCs/>
      <w:sz w:val="24"/>
      <w:szCs w:val="24"/>
    </w:rPr>
  </w:style>
  <w:style w:type="character" w:styleId="945" w:customStyle="1">
    <w:name w:val="正文缩进 字符"/>
    <w:link w:val="727"/>
    <w:qFormat/>
    <w:rPr>
      <w:rFonts w:ascii="Times New Roman" w:hAnsi="Times New Roman" w:eastAsia="楷体_GB2312" w:cs="Times New Roman"/>
      <w:sz w:val="24"/>
      <w:szCs w:val="20"/>
    </w:rPr>
  </w:style>
  <w:style w:type="character" w:styleId="946" w:customStyle="1">
    <w:name w:val="文档结构图 字符"/>
    <w:basedOn w:val="721"/>
    <w:link w:val="730"/>
    <w:qFormat/>
    <w:rPr>
      <w:rFonts w:ascii="Times New Roman" w:hAnsi="Times New Roman" w:eastAsia="楷体_GB2312" w:cs="Times New Roman"/>
      <w:sz w:val="26"/>
      <w:szCs w:val="20"/>
      <w:shd w:val="clear" w:color="auto" w:fill="000080"/>
    </w:rPr>
  </w:style>
  <w:style w:type="character" w:styleId="947" w:customStyle="1">
    <w:name w:val="批注文字 字符"/>
    <w:basedOn w:val="721"/>
    <w:link w:val="731"/>
    <w:uiPriority w:val="99"/>
    <w:qFormat/>
    <w:rPr>
      <w:rFonts w:ascii="Times New Roman" w:hAnsi="Times New Roman" w:eastAsia="楷体_GB2312" w:cs="Times New Roman"/>
      <w:sz w:val="26"/>
      <w:szCs w:val="20"/>
    </w:rPr>
  </w:style>
  <w:style w:type="character" w:styleId="948" w:customStyle="1">
    <w:name w:val="正文文本 字符"/>
    <w:basedOn w:val="721"/>
    <w:link w:val="734"/>
    <w:qFormat/>
    <w:rPr>
      <w:rFonts w:ascii="楷体_GB2312" w:hAnsi="Times New Roman" w:eastAsia="楷体_GB2312" w:cs="Times New Roman"/>
      <w:sz w:val="28"/>
      <w:szCs w:val="20"/>
    </w:rPr>
  </w:style>
  <w:style w:type="character" w:styleId="949" w:customStyle="1">
    <w:name w:val="正文文本缩进 字符"/>
    <w:basedOn w:val="721"/>
    <w:link w:val="735"/>
    <w:qFormat/>
    <w:rPr>
      <w:rFonts w:ascii="方正仿宋简体" w:hAnsi="创艺简仿宋" w:eastAsia="方正仿宋简体" w:cs="Times New Roman"/>
      <w:sz w:val="24"/>
      <w:szCs w:val="20"/>
    </w:rPr>
  </w:style>
  <w:style w:type="character" w:styleId="950" w:customStyle="1">
    <w:name w:val="纯文本 字符"/>
    <w:basedOn w:val="721"/>
    <w:link w:val="741"/>
    <w:qFormat/>
    <w:rPr>
      <w:rFonts w:ascii="宋体" w:hAnsi="Courier New" w:eastAsia="楷体_GB2312" w:cs="Times New Roman"/>
      <w:sz w:val="26"/>
      <w:szCs w:val="20"/>
    </w:rPr>
  </w:style>
  <w:style w:type="character" w:styleId="951" w:customStyle="1">
    <w:name w:val="日期 字符"/>
    <w:basedOn w:val="721"/>
    <w:link w:val="744"/>
    <w:qFormat/>
    <w:rPr>
      <w:rFonts w:ascii="宋体" w:hAnsi="宋体" w:eastAsia="楷体_GB2312" w:cs="Times New Roman"/>
      <w:sz w:val="24"/>
      <w:szCs w:val="20"/>
    </w:rPr>
  </w:style>
  <w:style w:type="character" w:styleId="952" w:customStyle="1">
    <w:name w:val="正文文本缩进 2 字符"/>
    <w:basedOn w:val="721"/>
    <w:link w:val="745"/>
    <w:uiPriority w:val="99"/>
    <w:qFormat/>
    <w:rPr>
      <w:rFonts w:ascii="宋体" w:hAnsi="Times New Roman" w:eastAsia="宋体" w:cs="Times New Roman"/>
      <w:b/>
      <w:bCs/>
      <w:sz w:val="24"/>
      <w:szCs w:val="20"/>
    </w:rPr>
  </w:style>
  <w:style w:type="character" w:styleId="953" w:customStyle="1">
    <w:name w:val="尾注文本 字符"/>
    <w:basedOn w:val="721"/>
    <w:link w:val="746"/>
    <w:qFormat/>
    <w:rPr>
      <w:rFonts w:ascii="Times New Roman" w:hAnsi="Times New Roman" w:eastAsia="楷体_GB2312" w:cs="Times New Roman"/>
      <w:sz w:val="26"/>
      <w:szCs w:val="20"/>
    </w:rPr>
  </w:style>
  <w:style w:type="character" w:styleId="954" w:customStyle="1">
    <w:name w:val="批注框文本 字符"/>
    <w:basedOn w:val="721"/>
    <w:link w:val="747"/>
    <w:qFormat/>
    <w:rPr>
      <w:rFonts w:ascii="Times New Roman" w:hAnsi="Times New Roman" w:eastAsia="楷体_GB2312" w:cs="Times New Roman"/>
      <w:sz w:val="18"/>
      <w:szCs w:val="18"/>
    </w:rPr>
  </w:style>
  <w:style w:type="character" w:styleId="955" w:customStyle="1">
    <w:name w:val="页脚 字符"/>
    <w:basedOn w:val="721"/>
    <w:link w:val="748"/>
    <w:uiPriority w:val="99"/>
    <w:qFormat/>
    <w:rPr>
      <w:rFonts w:ascii="Times New Roman" w:hAnsi="Times New Roman" w:eastAsia="楷体_GB2312" w:cs="Times New Roman"/>
      <w:sz w:val="18"/>
      <w:szCs w:val="20"/>
    </w:rPr>
  </w:style>
  <w:style w:type="character" w:styleId="956" w:customStyle="1">
    <w:name w:val="页眉 字符"/>
    <w:basedOn w:val="721"/>
    <w:link w:val="750"/>
    <w:uiPriority w:val="99"/>
    <w:qFormat/>
    <w:rPr>
      <w:rFonts w:ascii="Times New Roman" w:hAnsi="Times New Roman" w:eastAsia="楷体_GB2312" w:cs="Times New Roman"/>
      <w:sz w:val="18"/>
      <w:szCs w:val="20"/>
    </w:rPr>
  </w:style>
  <w:style w:type="character" w:styleId="957" w:customStyle="1">
    <w:name w:val="脚注文本 字符"/>
    <w:basedOn w:val="721"/>
    <w:link w:val="757"/>
    <w:semiHidden/>
    <w:qFormat/>
    <w:rPr>
      <w:rFonts w:ascii="Times New Roman" w:hAnsi="Times New Roman" w:eastAsia="楷体_GB2312" w:cs="Times New Roman"/>
      <w:sz w:val="18"/>
      <w:szCs w:val="20"/>
    </w:rPr>
  </w:style>
  <w:style w:type="character" w:styleId="958" w:customStyle="1">
    <w:name w:val="脚注文本 字符1"/>
    <w:basedOn w:val="721"/>
    <w:uiPriority w:val="99"/>
    <w:semiHidden/>
    <w:qFormat/>
    <w:rPr>
      <w:rFonts w:ascii="Times New Roman" w:hAnsi="Times New Roman" w:eastAsia="楷体_GB2312" w:cs="Times New Roman"/>
      <w:sz w:val="18"/>
      <w:szCs w:val="18"/>
    </w:rPr>
  </w:style>
  <w:style w:type="character" w:styleId="959" w:customStyle="1">
    <w:name w:val="正文文本缩进 3 字符"/>
    <w:basedOn w:val="721"/>
    <w:link w:val="759"/>
    <w:qFormat/>
    <w:rPr>
      <w:rFonts w:ascii="Times New Roman" w:hAnsi="Times New Roman" w:eastAsia="宋体" w:cs="Times New Roman"/>
      <w:sz w:val="24"/>
      <w:szCs w:val="24"/>
    </w:rPr>
  </w:style>
  <w:style w:type="character" w:styleId="960" w:customStyle="1">
    <w:name w:val="正文文本 2 字符"/>
    <w:basedOn w:val="721"/>
    <w:link w:val="765"/>
    <w:qFormat/>
    <w:rPr>
      <w:rFonts w:ascii="Times New Roman" w:hAnsi="Times New Roman" w:eastAsia="宋体" w:cs="Times New Roman"/>
      <w:color w:val="ff00ff"/>
      <w:sz w:val="20"/>
      <w:szCs w:val="20"/>
    </w:rPr>
  </w:style>
  <w:style w:type="character" w:styleId="961" w:customStyle="1">
    <w:name w:val="HTML 预设格式 字符"/>
    <w:basedOn w:val="721"/>
    <w:link w:val="766"/>
    <w:qFormat/>
    <w:rPr>
      <w:rFonts w:ascii="黑体" w:hAnsi="Courier New" w:eastAsia="黑体" w:cs="楷体_GB2312"/>
      <w:sz w:val="20"/>
      <w:szCs w:val="20"/>
    </w:rPr>
  </w:style>
  <w:style w:type="character" w:styleId="962" w:customStyle="1">
    <w:name w:val="标题 字符"/>
    <w:basedOn w:val="721"/>
    <w:link w:val="769"/>
    <w:qFormat/>
    <w:rPr>
      <w:rFonts w:ascii="Cambria" w:hAnsi="Cambria" w:eastAsia="宋体" w:cs="Times New Roman"/>
      <w:b/>
      <w:bCs/>
      <w:sz w:val="32"/>
      <w:szCs w:val="32"/>
    </w:rPr>
  </w:style>
  <w:style w:type="character" w:styleId="963" w:customStyle="1">
    <w:name w:val="批注主题 字符"/>
    <w:basedOn w:val="947"/>
    <w:link w:val="770"/>
    <w:qFormat/>
    <w:rPr>
      <w:rFonts w:ascii="Times New Roman" w:hAnsi="Times New Roman" w:eastAsia="楷体_GB2312" w:cs="Times New Roman"/>
      <w:b/>
      <w:bCs/>
      <w:sz w:val="26"/>
      <w:szCs w:val="20"/>
    </w:rPr>
  </w:style>
  <w:style w:type="character" w:styleId="964" w:customStyle="1">
    <w:name w:val="访问过的超链接1"/>
    <w:uiPriority w:val="99"/>
    <w:unhideWhenUsed/>
    <w:qFormat/>
    <w:rPr>
      <w:color w:val="800080"/>
      <w:u w:val="single"/>
    </w:rPr>
  </w:style>
  <w:style w:type="character" w:styleId="965" w:customStyle="1">
    <w:name w:val="Andy_2级 Char"/>
    <w:link w:val="966"/>
    <w:qFormat/>
    <w:rPr>
      <w:rFonts w:ascii="Calibri" w:hAnsi="Calibri"/>
      <w:sz w:val="24"/>
    </w:rPr>
  </w:style>
  <w:style w:type="paragraph" w:styleId="966" w:customStyle="1">
    <w:name w:val="Andy_2级"/>
    <w:basedOn w:val="711"/>
    <w:link w:val="965"/>
    <w:qFormat/>
    <w:pPr>
      <w:numPr>
        <w:ilvl w:val="1"/>
        <w:numId w:val="1"/>
      </w:numPr>
      <w:spacing w:line="360" w:lineRule="auto"/>
    </w:pPr>
    <w:rPr>
      <w:rFonts w:ascii="Calibri" w:hAnsi="Calibri" w:eastAsiaTheme="minorEastAsia" w:cstheme="minorBidi"/>
      <w:sz w:val="24"/>
      <w:szCs w:val="22"/>
    </w:rPr>
  </w:style>
  <w:style w:type="character" w:styleId="967" w:customStyle="1">
    <w:name w:val="表正文 Char1"/>
    <w:qFormat/>
    <w:rPr>
      <w:rFonts w:eastAsia="楷体_GB2312"/>
      <w:sz w:val="24"/>
      <w:lang w:val="en-US" w:eastAsia="zh-CN" w:bidi="ar-SA"/>
    </w:rPr>
  </w:style>
  <w:style w:type="character" w:styleId="968" w:customStyle="1">
    <w:name w:val="ca-221"/>
    <w:qFormat/>
    <w:rPr>
      <w:rFonts w:hint="eastAsia" w:ascii="宋体" w:hAnsi="宋体" w:eastAsia="宋体"/>
      <w:color w:val="ff0000"/>
      <w:sz w:val="24"/>
      <w:szCs w:val="24"/>
    </w:rPr>
  </w:style>
  <w:style w:type="paragraph" w:styleId="969" w:customStyle="1">
    <w:name w:val="xl94"/>
    <w:basedOn w:val="711"/>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70" w:customStyle="1">
    <w:name w:val="xl68"/>
    <w:basedOn w:val="711"/>
    <w:qFormat/>
    <w:pPr>
      <w:jc w:val="center"/>
      <w:spacing w:before="100" w:beforeAutospacing="1" w:after="100" w:afterAutospacing="1"/>
      <w:widowControl/>
    </w:pPr>
    <w:rPr>
      <w:rFonts w:ascii="仿宋_GB2312" w:hAnsi="宋体" w:eastAsia="仿宋_GB2312" w:cs="宋体"/>
      <w:sz w:val="32"/>
      <w:szCs w:val="32"/>
    </w:rPr>
  </w:style>
  <w:style w:type="paragraph" w:styleId="971" w:customStyle="1">
    <w:name w:val="xl70"/>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2" w:customStyle="1">
    <w:name w:val="xl87"/>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73" w:customStyle="1">
    <w:name w:val="xl96"/>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74" w:customStyle="1">
    <w:name w:val="xl91"/>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75" w:customStyle="1">
    <w:name w:val="xl78"/>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76" w:customStyle="1">
    <w:name w:val="正文 New New New New"/>
    <w:qFormat/>
    <w:pPr>
      <w:jc w:val="both"/>
      <w:widowControl w:val="off"/>
    </w:pPr>
    <w:rPr>
      <w:rFonts w:ascii="Times New Roman" w:hAnsi="Times New Roman" w:eastAsia="宋体" w:cs="Times New Roman"/>
      <w:szCs w:val="24"/>
    </w:rPr>
  </w:style>
  <w:style w:type="paragraph" w:styleId="977" w:customStyle="1">
    <w:name w:val="xl93"/>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78" w:customStyle="1">
    <w:name w:val="Char"/>
    <w:basedOn w:val="711"/>
    <w:qFormat/>
    <w:rPr>
      <w:rFonts w:ascii="Tahoma" w:hAnsi="Tahoma" w:eastAsia="宋体"/>
      <w:sz w:val="24"/>
    </w:rPr>
  </w:style>
  <w:style w:type="paragraph" w:styleId="979" w:customStyle="1">
    <w:name w:val="纯文本1"/>
    <w:basedOn w:val="711"/>
    <w:qFormat/>
    <w:rPr>
      <w:rFonts w:ascii="宋体" w:hAnsi="Courier New"/>
    </w:rPr>
  </w:style>
  <w:style w:type="paragraph" w:styleId="980" w:customStyle="1">
    <w:name w:val="纯文本2"/>
    <w:basedOn w:val="711"/>
    <w:qFormat/>
    <w:rPr>
      <w:rFonts w:ascii="宋体" w:hAnsi="Courier New"/>
    </w:rPr>
  </w:style>
  <w:style w:type="paragraph" w:styleId="981" w:customStyle="1">
    <w:name w:val="纯文本3"/>
    <w:basedOn w:val="711"/>
    <w:link w:val="982"/>
    <w:qFormat/>
    <w:rPr>
      <w:rFonts w:ascii="宋体" w:hAnsi="Courier New"/>
    </w:rPr>
  </w:style>
  <w:style w:type="character" w:styleId="982" w:customStyle="1">
    <w:name w:val="Plain Text Char Char"/>
    <w:link w:val="981"/>
    <w:qFormat/>
    <w:rPr>
      <w:rFonts w:ascii="宋体" w:hAnsi="Courier New" w:eastAsia="楷体_GB2312" w:cs="Times New Roman"/>
      <w:sz w:val="26"/>
      <w:szCs w:val="20"/>
    </w:rPr>
  </w:style>
  <w:style w:type="paragraph" w:styleId="983" w:customStyle="1">
    <w:name w:val="xl75"/>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84" w:customStyle="1">
    <w:name w:val="xl7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85" w:customStyle="1">
    <w:name w:val="xl97"/>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6" w:customStyle="1">
    <w:name w:val="列出段落1"/>
    <w:basedOn w:val="711"/>
    <w:link w:val="1094"/>
    <w:uiPriority w:val="34"/>
    <w:qFormat/>
    <w:pPr>
      <w:ind w:firstLine="420"/>
    </w:pPr>
  </w:style>
  <w:style w:type="paragraph" w:styleId="987" w:customStyle="1">
    <w:name w:val="xl80"/>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8" w:customStyle="1">
    <w:name w:val="xl72"/>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89" w:customStyle="1">
    <w:name w:val="xl95"/>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0" w:customStyle="1">
    <w:name w:val="xl85"/>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1" w:customStyle="1">
    <w:name w:val="Char Char3"/>
    <w:basedOn w:val="711"/>
    <w:qFormat/>
    <w:pPr>
      <w:jc w:val="left"/>
      <w:spacing w:after="160" w:line="240" w:lineRule="exact"/>
      <w:widowControl/>
    </w:pPr>
    <w:rPr>
      <w:rFonts w:eastAsia="宋体"/>
      <w:sz w:val="24"/>
      <w:szCs w:val="24"/>
    </w:rPr>
  </w:style>
  <w:style w:type="paragraph" w:styleId="992" w:customStyle="1">
    <w:name w:val="xl89"/>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修订1"/>
    <w:uiPriority w:val="99"/>
    <w:unhideWhenUsed/>
    <w:qFormat/>
    <w:rPr>
      <w:rFonts w:ascii="Times New Roman" w:hAnsi="Times New Roman" w:eastAsia="楷体_GB2312" w:cs="Times New Roman"/>
      <w:sz w:val="26"/>
    </w:rPr>
  </w:style>
  <w:style w:type="paragraph" w:styleId="994" w:customStyle="1">
    <w:name w:val="Char1"/>
    <w:basedOn w:val="711"/>
    <w:qFormat/>
    <w:pPr>
      <w:jc w:val="left"/>
      <w:spacing w:after="160" w:line="240" w:lineRule="exact"/>
      <w:widowControl/>
    </w:pPr>
    <w:rPr>
      <w:rFonts w:ascii="Verdana" w:hAnsi="Verdana" w:eastAsia="仿宋_GB2312"/>
      <w:sz w:val="24"/>
      <w:lang w:eastAsia="en-US"/>
    </w:rPr>
  </w:style>
  <w:style w:type="paragraph" w:styleId="995" w:customStyle="1">
    <w:name w:val="xl67"/>
    <w:basedOn w:val="711"/>
    <w:qFormat/>
    <w:pPr>
      <w:jc w:val="left"/>
      <w:spacing w:before="100" w:beforeAutospacing="1" w:after="100" w:afterAutospacing="1"/>
      <w:widowControl/>
    </w:pPr>
    <w:rPr>
      <w:rFonts w:ascii="仿宋_GB2312" w:hAnsi="宋体" w:eastAsia="仿宋_GB2312" w:cs="宋体"/>
      <w:sz w:val="20"/>
    </w:rPr>
  </w:style>
  <w:style w:type="paragraph" w:styleId="996" w:customStyle="1">
    <w:name w:val="Char Char Char Char"/>
    <w:basedOn w:val="730"/>
    <w:qFormat/>
    <w:pPr>
      <w:ind w:left="357"/>
      <w:jc w:val="left"/>
      <w:spacing w:line="436" w:lineRule="exact"/>
      <w:outlineLvl w:val="3"/>
    </w:pPr>
    <w:rPr>
      <w:rFonts w:ascii="Tahoma" w:hAnsi="Tahoma" w:eastAsia="宋体"/>
      <w:b/>
      <w:sz w:val="24"/>
      <w:szCs w:val="24"/>
    </w:rPr>
  </w:style>
  <w:style w:type="paragraph" w:styleId="997" w:customStyle="1">
    <w:name w:val="xl69"/>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98" w:customStyle="1">
    <w:name w:val="xl66"/>
    <w:basedOn w:val="711"/>
    <w:qFormat/>
    <w:pPr>
      <w:jc w:val="center"/>
      <w:spacing w:before="100" w:beforeAutospacing="1" w:after="100" w:afterAutospacing="1"/>
      <w:widowControl/>
    </w:pPr>
    <w:rPr>
      <w:rFonts w:ascii="仿宋_GB2312" w:hAnsi="宋体" w:eastAsia="仿宋_GB2312" w:cs="宋体"/>
      <w:sz w:val="32"/>
      <w:szCs w:val="32"/>
    </w:rPr>
  </w:style>
  <w:style w:type="paragraph" w:styleId="999" w:customStyle="1">
    <w:name w:val="Char Char Char"/>
    <w:basedOn w:val="711"/>
    <w:qFormat/>
    <w:pPr>
      <w:numPr>
        <w:numId w:val="2"/>
      </w:numPr>
    </w:pPr>
    <w:rPr>
      <w:rFonts w:eastAsia="宋体"/>
      <w:sz w:val="24"/>
      <w:szCs w:val="24"/>
    </w:rPr>
  </w:style>
  <w:style w:type="paragraph" w:styleId="1000" w:customStyle="1">
    <w:name w:val="xl7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1" w:customStyle="1">
    <w:name w:val="xl74"/>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02" w:customStyle="1">
    <w:name w:val="xl92"/>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3" w:customStyle="1">
    <w:name w:val="xl8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04" w:customStyle="1">
    <w:name w:val="xl77"/>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5" w:customStyle="1">
    <w:name w:val="xl90"/>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6" w:customStyle="1">
    <w:name w:val="xl88"/>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1007" w:customStyle="1">
    <w:name w:val="xl83"/>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8" w:customStyle="1">
    <w:name w:val="xl84"/>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09" w:customStyle="1">
    <w:name w:val="xl82"/>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0" w:customStyle="1">
    <w:name w:val="xl73"/>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1" w:customStyle="1">
    <w:name w:val="xl8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2" w:customStyle="1">
    <w:name w:val="xl79"/>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13" w:customStyle="1">
    <w:name w:val="列出段落11"/>
    <w:basedOn w:val="711"/>
    <w:qFormat/>
    <w:pPr>
      <w:ind w:firstLine="420"/>
    </w:pPr>
    <w:rPr>
      <w:rFonts w:ascii="Calibri" w:hAnsi="Calibri" w:eastAsia="宋体"/>
      <w:sz w:val="21"/>
      <w:szCs w:val="22"/>
    </w:rPr>
  </w:style>
  <w:style w:type="character" w:styleId="1014" w:customStyle="1">
    <w:name w:val="正文2 Char"/>
    <w:link w:val="1015"/>
    <w:qFormat/>
    <w:rPr>
      <w:rFonts w:ascii="Calibri" w:hAnsi="Calibri"/>
      <w:sz w:val="24"/>
    </w:rPr>
  </w:style>
  <w:style w:type="paragraph" w:styleId="1015" w:customStyle="1">
    <w:name w:val="正文2"/>
    <w:basedOn w:val="711"/>
    <w:link w:val="1014"/>
    <w:qFormat/>
    <w:pPr>
      <w:ind w:firstLine="510"/>
      <w:spacing w:before="156" w:line="360" w:lineRule="auto"/>
    </w:pPr>
    <w:rPr>
      <w:rFonts w:ascii="Calibri" w:hAnsi="Calibri" w:eastAsiaTheme="minorEastAsia" w:cstheme="minorBidi"/>
      <w:sz w:val="24"/>
      <w:szCs w:val="22"/>
    </w:rPr>
  </w:style>
  <w:style w:type="paragraph" w:styleId="1016" w:customStyle="1">
    <w:name w:val="Andy_二级"/>
    <w:basedOn w:val="1013"/>
    <w:qFormat/>
    <w:pPr>
      <w:ind w:firstLine="510"/>
      <w:spacing w:line="360" w:lineRule="auto"/>
    </w:pPr>
    <w:rPr>
      <w:sz w:val="24"/>
    </w:rPr>
  </w:style>
  <w:style w:type="paragraph" w:styleId="1017" w:customStyle="1">
    <w:name w:val="Andy_4级"/>
    <w:basedOn w:val="1013"/>
    <w:qFormat/>
    <w:pPr>
      <w:ind w:firstLine="510"/>
      <w:spacing w:line="360" w:lineRule="auto"/>
    </w:pPr>
    <w:rPr>
      <w:sz w:val="24"/>
      <w:szCs w:val="20"/>
    </w:rPr>
  </w:style>
  <w:style w:type="paragraph" w:styleId="1018" w:customStyle="1">
    <w:name w:val="Andy_3级"/>
    <w:basedOn w:val="711"/>
    <w:qFormat/>
    <w:pPr>
      <w:ind w:firstLine="510"/>
      <w:spacing w:line="360" w:lineRule="auto"/>
    </w:pPr>
    <w:rPr>
      <w:rFonts w:ascii="Calibri" w:hAnsi="Calibri" w:eastAsia="宋体"/>
      <w:sz w:val="24"/>
    </w:rPr>
  </w:style>
  <w:style w:type="paragraph" w:styleId="1019" w:customStyle="1">
    <w:name w:val="Andy_一级"/>
    <w:basedOn w:val="1013"/>
    <w:qFormat/>
    <w:pPr>
      <w:ind w:firstLine="0"/>
      <w:keepNext/>
      <w:spacing w:line="360" w:lineRule="auto"/>
    </w:pPr>
    <w:rPr>
      <w:b/>
      <w:sz w:val="24"/>
    </w:rPr>
  </w:style>
  <w:style w:type="paragraph" w:styleId="1020" w:customStyle="1">
    <w:name w:val="首行缩进"/>
    <w:basedOn w:val="711"/>
    <w:qFormat/>
    <w:pPr>
      <w:ind w:firstLine="480"/>
    </w:pPr>
    <w:rPr>
      <w:rFonts w:eastAsia="宋体"/>
      <w:sz w:val="21"/>
      <w:lang w:val="zh-CN"/>
    </w:rPr>
  </w:style>
  <w:style w:type="paragraph" w:styleId="1021" w:customStyle="1">
    <w:name w:val="表格"/>
    <w:basedOn w:val="711"/>
    <w:next w:val="741"/>
    <w:qFormat/>
    <w:rPr>
      <w:rFonts w:ascii="宋体" w:hAnsi="Courier New" w:eastAsia="仿宋_GB2312"/>
      <w:sz w:val="28"/>
      <w:szCs w:val="21"/>
    </w:rPr>
  </w:style>
  <w:style w:type="paragraph" w:styleId="1022" w:customStyle="1">
    <w:name w:val="列出段落5"/>
    <w:basedOn w:val="711"/>
    <w:qFormat/>
    <w:pPr>
      <w:ind w:firstLine="420"/>
      <w:jc w:val="left"/>
      <w:widowControl/>
    </w:pPr>
    <w:rPr>
      <w:rFonts w:ascii="Calibri" w:hAnsi="Calibri" w:eastAsia="宋体" w:cs="Arial"/>
      <w:sz w:val="20"/>
    </w:rPr>
  </w:style>
  <w:style w:type="paragraph" w:styleId="1023" w:customStyle="1">
    <w:name w:val="列出段落3"/>
    <w:basedOn w:val="711"/>
    <w:uiPriority w:val="34"/>
    <w:qFormat/>
    <w:pPr>
      <w:ind w:firstLine="420"/>
    </w:pPr>
    <w:rPr>
      <w:rFonts w:eastAsia="宋体"/>
      <w:sz w:val="21"/>
      <w:szCs w:val="24"/>
    </w:rPr>
  </w:style>
  <w:style w:type="paragraph" w:styleId="1024" w:customStyle="1">
    <w:name w:val="ParaAttribute2"/>
    <w:qFormat/>
    <w:pPr>
      <w:jc w:val="both"/>
      <w:spacing w:line="600" w:lineRule="exact"/>
      <w:widowControl w:val="off"/>
    </w:pPr>
    <w:rPr>
      <w:rFonts w:ascii="Times New Roman" w:hAnsi="Times New Roman" w:eastAsia="Batang" w:cs="Times New Roman"/>
    </w:rPr>
  </w:style>
  <w:style w:type="character" w:styleId="1025" w:customStyle="1">
    <w:name w:val="CharAttribute3"/>
    <w:qFormat/>
    <w:rPr>
      <w:rFonts w:hint="default" w:ascii="Times New Roman" w:hAnsi="宋体" w:eastAsia="宋体" w:cs="Times New Roman"/>
      <w:sz w:val="32"/>
    </w:rPr>
  </w:style>
  <w:style w:type="paragraph" w:styleId="1026" w:customStyle="1">
    <w:name w:val="List Paragraph1"/>
    <w:basedOn w:val="711"/>
    <w:qFormat/>
    <w:pPr>
      <w:ind w:firstLine="420"/>
    </w:pPr>
    <w:rPr>
      <w:rFonts w:eastAsia="宋体"/>
      <w:sz w:val="21"/>
    </w:rPr>
  </w:style>
  <w:style w:type="paragraph" w:styleId="1027" w:customStyle="1">
    <w:name w:val="纯文本31"/>
    <w:basedOn w:val="711"/>
    <w:qFormat/>
    <w:rPr>
      <w:rFonts w:ascii="宋体" w:hAnsi="Courier New"/>
    </w:rPr>
  </w:style>
  <w:style w:type="paragraph" w:styleId="1028" w:customStyle="1">
    <w:name w:val="Char Char31"/>
    <w:basedOn w:val="711"/>
    <w:qFormat/>
    <w:pPr>
      <w:jc w:val="left"/>
      <w:spacing w:after="160" w:line="240" w:lineRule="exact"/>
      <w:widowControl/>
    </w:pPr>
    <w:rPr>
      <w:rFonts w:eastAsia="宋体"/>
      <w:sz w:val="24"/>
      <w:szCs w:val="24"/>
    </w:rPr>
  </w:style>
  <w:style w:type="paragraph" w:styleId="1029" w:customStyle="1">
    <w:name w:val="Char Char Char Char1"/>
    <w:basedOn w:val="730"/>
    <w:qFormat/>
    <w:pPr>
      <w:ind w:left="357"/>
      <w:jc w:val="left"/>
      <w:spacing w:line="436" w:lineRule="exact"/>
      <w:outlineLvl w:val="3"/>
    </w:pPr>
    <w:rPr>
      <w:rFonts w:ascii="Tahoma" w:hAnsi="Tahoma" w:eastAsia="宋体"/>
      <w:b/>
      <w:sz w:val="24"/>
      <w:szCs w:val="24"/>
    </w:rPr>
  </w:style>
  <w:style w:type="paragraph" w:styleId="1030" w:customStyle="1">
    <w:name w:val="Char Char Char1"/>
    <w:basedOn w:val="711"/>
    <w:qFormat/>
    <w:pPr>
      <w:ind w:left="360" w:hanging="360"/>
      <w:tabs>
        <w:tab w:val="left" w:pos="360" w:leader="none"/>
      </w:tabs>
    </w:pPr>
    <w:rPr>
      <w:rFonts w:eastAsia="宋体"/>
      <w:sz w:val="24"/>
      <w:szCs w:val="24"/>
    </w:rPr>
  </w:style>
  <w:style w:type="paragraph" w:styleId="1031" w:customStyle="1">
    <w:name w:val="列出段落2"/>
    <w:basedOn w:val="711"/>
    <w:link w:val="1107"/>
    <w:qFormat/>
    <w:pPr>
      <w:ind w:firstLine="420"/>
    </w:pPr>
    <w:rPr>
      <w:rFonts w:eastAsia="宋体"/>
      <w:sz w:val="21"/>
    </w:rPr>
  </w:style>
  <w:style w:type="paragraph" w:styleId="1032" w:customStyle="1">
    <w:name w:val="xl27"/>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033" w:customStyle="1">
    <w:name w:val="xl31"/>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034" w:customStyle="1">
    <w:name w:val="正文文本 2 Char"/>
    <w:basedOn w:val="721"/>
    <w:qFormat/>
    <w:rPr>
      <w:color w:val="ff00ff"/>
    </w:rPr>
  </w:style>
  <w:style w:type="character" w:styleId="1035" w:customStyle="1">
    <w:name w:val="+正文 Char3"/>
    <w:link w:val="1036"/>
    <w:qFormat/>
    <w:rPr>
      <w:sz w:val="24"/>
    </w:rPr>
  </w:style>
  <w:style w:type="paragraph" w:styleId="1036" w:customStyle="1">
    <w:name w:val="+正文"/>
    <w:basedOn w:val="711"/>
    <w:link w:val="1035"/>
    <w:qFormat/>
    <w:pPr>
      <w:ind w:firstLine="200"/>
      <w:spacing w:line="360" w:lineRule="auto"/>
    </w:pPr>
    <w:rPr>
      <w:rFonts w:asciiTheme="minorHAnsi" w:hAnsiTheme="minorHAnsi" w:eastAsiaTheme="minorEastAsia" w:cstheme="minorBidi"/>
      <w:sz w:val="24"/>
      <w:szCs w:val="22"/>
    </w:rPr>
  </w:style>
  <w:style w:type="character" w:styleId="1037" w:customStyle="1">
    <w:name w:val="Char Char"/>
    <w:basedOn w:val="721"/>
    <w:qFormat/>
    <w:rPr>
      <w:rFonts w:ascii="宋体" w:hAnsi="Courier New" w:eastAsia="楷体_GB2312"/>
      <w:sz w:val="26"/>
      <w:lang w:val="en-US" w:eastAsia="zh-CN" w:bidi="ar-SA"/>
    </w:rPr>
  </w:style>
  <w:style w:type="character" w:styleId="1038" w:customStyle="1">
    <w:name w:val="样式 正文缩进 + 首行缩进:  2 字符 Char Char"/>
    <w:basedOn w:val="721"/>
    <w:link w:val="1039"/>
    <w:qFormat/>
    <w:rPr>
      <w:sz w:val="24"/>
    </w:rPr>
  </w:style>
  <w:style w:type="paragraph" w:styleId="1039" w:customStyle="1">
    <w:name w:val="样式 正文缩进 + 首行缩进:  2 字符"/>
    <w:basedOn w:val="727"/>
    <w:link w:val="1038"/>
    <w:qFormat/>
    <w:pPr>
      <w:ind w:firstLine="480"/>
      <w:jc w:val="both"/>
      <w:spacing w:after="80" w:line="360" w:lineRule="auto"/>
    </w:pPr>
    <w:rPr>
      <w:rFonts w:asciiTheme="minorHAnsi" w:hAnsiTheme="minorHAnsi" w:eastAsiaTheme="minorEastAsia" w:cstheme="minorBidi"/>
      <w:szCs w:val="22"/>
    </w:rPr>
  </w:style>
  <w:style w:type="character" w:styleId="1040" w:customStyle="1">
    <w:name w:val="style11"/>
    <w:basedOn w:val="721"/>
    <w:qFormat/>
    <w:rPr>
      <w:rFonts w:hint="default" w:ascii="Verdana" w:hAnsi="Verdana"/>
      <w:sz w:val="21"/>
    </w:rPr>
  </w:style>
  <w:style w:type="character" w:styleId="1041" w:customStyle="1">
    <w:name w:val="Char Char1"/>
    <w:basedOn w:val="721"/>
    <w:qFormat/>
    <w:rPr>
      <w:rFonts w:eastAsia="宋体"/>
      <w:sz w:val="24"/>
      <w:lang w:val="en-US" w:eastAsia="zh-CN" w:bidi="ar-SA"/>
    </w:rPr>
  </w:style>
  <w:style w:type="character" w:styleId="1042" w:customStyle="1">
    <w:name w:val="1.1（特殊） Char Char"/>
    <w:basedOn w:val="721"/>
    <w:link w:val="1043"/>
    <w:qFormat/>
    <w:rPr>
      <w:rFonts w:ascii="微软雅黑" w:hAnsi="微软雅黑" w:eastAsia="微软雅黑"/>
      <w:b/>
      <w:sz w:val="28"/>
      <w:szCs w:val="28"/>
    </w:rPr>
  </w:style>
  <w:style w:type="paragraph" w:styleId="1043" w:customStyle="1">
    <w:name w:val="1.1（特殊）"/>
    <w:basedOn w:val="711"/>
    <w:link w:val="1042"/>
    <w:qFormat/>
    <w:pPr>
      <w:jc w:val="left"/>
      <w:spacing w:before="120"/>
    </w:pPr>
    <w:rPr>
      <w:rFonts w:ascii="微软雅黑" w:hAnsi="微软雅黑" w:eastAsia="微软雅黑" w:cstheme="minorBidi"/>
      <w:b/>
      <w:sz w:val="28"/>
      <w:szCs w:val="28"/>
    </w:rPr>
  </w:style>
  <w:style w:type="character" w:styleId="1044" w:customStyle="1">
    <w:name w:val="point_normal1"/>
    <w:basedOn w:val="721"/>
    <w:qFormat/>
    <w:rPr>
      <w:rFonts w:hint="default" w:ascii="Arial" w:hAnsi="Arial"/>
      <w:sz w:val="18"/>
    </w:rPr>
  </w:style>
  <w:style w:type="paragraph" w:styleId="1045" w:customStyle="1">
    <w:name w:val="段落正文 Char Char"/>
    <w:basedOn w:val="711"/>
    <w:qFormat/>
    <w:pPr>
      <w:ind w:firstLine="461"/>
      <w:spacing w:line="360" w:lineRule="auto"/>
    </w:pPr>
    <w:rPr>
      <w:rFonts w:ascii="宋体" w:hAnsi="宋体" w:eastAsia="宋体"/>
      <w:sz w:val="24"/>
      <w:szCs w:val="24"/>
    </w:rPr>
  </w:style>
  <w:style w:type="paragraph" w:styleId="1046" w:customStyle="1">
    <w:name w:val="00"/>
    <w:basedOn w:val="711"/>
    <w:qFormat/>
    <w:pPr>
      <w:jc w:val="left"/>
    </w:pPr>
    <w:rPr>
      <w:rFonts w:ascii="黑体" w:eastAsia="黑体"/>
      <w:b/>
      <w:bCs/>
      <w:sz w:val="20"/>
    </w:rPr>
  </w:style>
  <w:style w:type="paragraph" w:styleId="1047" w:customStyle="1">
    <w:name w:val="第三级"/>
    <w:basedOn w:val="714"/>
    <w:next w:val="711"/>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48" w:customStyle="1">
    <w:name w:val="无缩进正文"/>
    <w:basedOn w:val="711"/>
    <w:qFormat/>
    <w:rPr>
      <w:rFonts w:eastAsia="宋体"/>
      <w:sz w:val="21"/>
    </w:rPr>
  </w:style>
  <w:style w:type="paragraph" w:styleId="1049" w:customStyle="1">
    <w:name w:val="+正文 Char"/>
    <w:basedOn w:val="711"/>
    <w:qFormat/>
    <w:pPr>
      <w:ind w:firstLine="200"/>
      <w:spacing w:line="360" w:lineRule="auto"/>
    </w:pPr>
    <w:rPr>
      <w:rFonts w:eastAsia="宋体"/>
      <w:sz w:val="24"/>
    </w:rPr>
  </w:style>
  <w:style w:type="paragraph" w:styleId="1050" w:customStyle="1">
    <w:name w:val="Char Char Char Char Char Char Char Char Char Char"/>
    <w:basedOn w:val="711"/>
    <w:qFormat/>
    <w:pPr>
      <w:ind w:left="420" w:hanging="420"/>
      <w:tabs>
        <w:tab w:val="left" w:pos="420" w:leader="none"/>
      </w:tabs>
    </w:pPr>
    <w:rPr>
      <w:rFonts w:eastAsia="宋体"/>
      <w:sz w:val="24"/>
      <w:szCs w:val="24"/>
    </w:rPr>
  </w:style>
  <w:style w:type="paragraph" w:styleId="1051" w:customStyle="1">
    <w:name w:val="Char Char Char1 Char"/>
    <w:basedOn w:val="711"/>
    <w:qFormat/>
    <w:pPr>
      <w:jc w:val="left"/>
      <w:spacing w:after="160" w:line="240" w:lineRule="exact"/>
      <w:widowControl/>
    </w:pPr>
    <w:rPr>
      <w:rFonts w:eastAsia="宋体"/>
      <w:sz w:val="21"/>
      <w:szCs w:val="24"/>
    </w:rPr>
  </w:style>
  <w:style w:type="paragraph" w:styleId="1052" w:customStyle="1">
    <w:name w:val="小四 段落 宋体 Char"/>
    <w:basedOn w:val="726"/>
    <w:qFormat/>
    <w:pPr>
      <w:ind w:left="0" w:right="-33" w:firstLine="480"/>
      <w:jc w:val="left"/>
      <w:spacing w:line="360" w:lineRule="auto"/>
    </w:pPr>
    <w:rPr>
      <w:sz w:val="24"/>
      <w:szCs w:val="24"/>
    </w:rPr>
  </w:style>
  <w:style w:type="paragraph" w:styleId="1053" w:customStyle="1">
    <w:name w:val="小点说明"/>
    <w:basedOn w:val="711"/>
    <w:qFormat/>
    <w:pPr>
      <w:ind w:left="360" w:hanging="360"/>
      <w:spacing w:after="80" w:line="360" w:lineRule="auto"/>
      <w:tabs>
        <w:tab w:val="left" w:pos="780" w:leader="none"/>
      </w:tabs>
    </w:pPr>
    <w:rPr>
      <w:rFonts w:eastAsia="宋体"/>
      <w:sz w:val="24"/>
      <w:szCs w:val="24"/>
    </w:rPr>
  </w:style>
  <w:style w:type="paragraph" w:styleId="1054" w:customStyle="1">
    <w:name w:val="msolistparagraph"/>
    <w:basedOn w:val="711"/>
    <w:qFormat/>
    <w:pPr>
      <w:jc w:val="left"/>
      <w:spacing w:before="100" w:beforeAutospacing="1" w:after="100" w:afterAutospacing="1"/>
      <w:widowControl/>
    </w:pPr>
    <w:rPr>
      <w:rFonts w:ascii="宋体" w:hAnsi="宋体" w:eastAsia="宋体" w:cs="宋体"/>
      <w:sz w:val="24"/>
      <w:szCs w:val="24"/>
    </w:rPr>
  </w:style>
  <w:style w:type="paragraph" w:styleId="1055" w:customStyle="1">
    <w:name w:val="xl44"/>
    <w:basedOn w:val="711"/>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56" w:customStyle="1">
    <w:name w:val="_Style 18"/>
    <w:basedOn w:val="711"/>
    <w:qFormat/>
    <w:rPr>
      <w:rFonts w:eastAsia="宋体"/>
      <w:sz w:val="24"/>
      <w:szCs w:val="24"/>
    </w:rPr>
  </w:style>
  <w:style w:type="paragraph" w:styleId="1057" w:customStyle="1">
    <w:name w:val="_Style 13"/>
    <w:basedOn w:val="711"/>
    <w:next w:val="711"/>
    <w:qFormat/>
    <w:rPr>
      <w:rFonts w:eastAsia="宋体"/>
      <w:sz w:val="24"/>
    </w:rPr>
  </w:style>
  <w:style w:type="paragraph" w:styleId="1058" w:customStyle="1">
    <w:name w:val="标书正文"/>
    <w:basedOn w:val="734"/>
    <w:qFormat/>
  </w:style>
  <w:style w:type="paragraph" w:styleId="1059" w:customStyle="1">
    <w:name w:val="p0"/>
    <w:basedOn w:val="711"/>
    <w:qFormat/>
    <w:pPr>
      <w:widowControl/>
    </w:pPr>
    <w:rPr>
      <w:rFonts w:eastAsia="宋体"/>
      <w:sz w:val="28"/>
      <w:szCs w:val="28"/>
    </w:rPr>
  </w:style>
  <w:style w:type="paragraph" w:styleId="1060" w:customStyle="1">
    <w:name w:val="Default"/>
    <w:qFormat/>
    <w:pPr>
      <w:widowControl w:val="off"/>
    </w:pPr>
    <w:rPr>
      <w:rFonts w:ascii="宋体" w:hAnsi="Times New Roman" w:eastAsia="宋体" w:cs="宋体"/>
      <w:color w:val="000000"/>
      <w:sz w:val="24"/>
      <w:szCs w:val="24"/>
    </w:rPr>
  </w:style>
  <w:style w:type="character" w:styleId="1061" w:customStyle="1">
    <w:name w:val="textcontents"/>
    <w:basedOn w:val="721"/>
    <w:qFormat/>
  </w:style>
  <w:style w:type="paragraph" w:styleId="1062" w:customStyle="1">
    <w:name w:val="纯文本4"/>
    <w:basedOn w:val="711"/>
    <w:qFormat/>
    <w:rPr>
      <w:rFonts w:ascii="宋体" w:hAnsi="Courier New"/>
    </w:rPr>
  </w:style>
  <w:style w:type="paragraph" w:styleId="1063" w:customStyle="1">
    <w:name w:val="纯文本5"/>
    <w:basedOn w:val="711"/>
    <w:qFormat/>
    <w:rPr>
      <w:rFonts w:ascii="宋体" w:hAnsi="Courier New"/>
    </w:rPr>
  </w:style>
  <w:style w:type="character" w:styleId="1064" w:customStyle="1">
    <w:name w:val="font01"/>
    <w:basedOn w:val="721"/>
    <w:qFormat/>
    <w:rPr>
      <w:rFonts w:hint="default" w:ascii="Times New Roman" w:hAnsi="Times New Roman" w:cs="Times New Roman"/>
      <w:color w:val="000000"/>
      <w:sz w:val="26"/>
      <w:szCs w:val="26"/>
      <w:u w:val="none"/>
    </w:rPr>
  </w:style>
  <w:style w:type="character" w:styleId="1065" w:customStyle="1">
    <w:name w:val="font11"/>
    <w:basedOn w:val="721"/>
    <w:qFormat/>
    <w:rPr>
      <w:rFonts w:hint="default" w:ascii="楷体_GB2312" w:eastAsia="楷体_GB2312" w:cs="楷体_GB2312"/>
      <w:color w:val="000000"/>
      <w:sz w:val="26"/>
      <w:szCs w:val="26"/>
      <w:u w:val="none"/>
    </w:rPr>
  </w:style>
  <w:style w:type="character" w:styleId="1066" w:customStyle="1">
    <w:name w:val="日期 Char1"/>
    <w:basedOn w:val="721"/>
    <w:qFormat/>
    <w:rPr>
      <w:rFonts w:ascii="宋体" w:hAnsi="宋体" w:eastAsia="楷体_GB2312"/>
      <w:sz w:val="24"/>
    </w:rPr>
  </w:style>
  <w:style w:type="paragraph" w:styleId="1067" w:customStyle="1">
    <w:name w:val="Plain Text1"/>
    <w:basedOn w:val="711"/>
    <w:qFormat/>
    <w:rPr>
      <w:rFonts w:ascii="宋体" w:hAnsi="Courier New"/>
    </w:rPr>
  </w:style>
  <w:style w:type="character" w:styleId="1068" w:customStyle="1">
    <w:name w:val="Andy_正文 Char"/>
    <w:link w:val="1069"/>
    <w:qFormat/>
    <w:rPr>
      <w:rFonts w:ascii="Calibri" w:hAnsi="Calibri"/>
      <w:sz w:val="24"/>
      <w:szCs w:val="24"/>
    </w:rPr>
  </w:style>
  <w:style w:type="paragraph" w:styleId="1069" w:customStyle="1">
    <w:name w:val="Andy_正文"/>
    <w:basedOn w:val="711"/>
    <w:link w:val="1068"/>
    <w:qFormat/>
    <w:pPr>
      <w:ind w:firstLine="480"/>
      <w:spacing w:line="360" w:lineRule="auto"/>
    </w:pPr>
    <w:rPr>
      <w:rFonts w:ascii="Calibri" w:hAnsi="Calibri" w:eastAsiaTheme="minorEastAsia" w:cstheme="minorBidi"/>
      <w:sz w:val="24"/>
      <w:szCs w:val="24"/>
    </w:rPr>
  </w:style>
  <w:style w:type="character" w:styleId="1070" w:customStyle="1">
    <w:name w:val="正文缩进 字符1"/>
    <w:qFormat/>
    <w:rPr>
      <w:rFonts w:eastAsia="楷体_GB2312"/>
      <w:sz w:val="24"/>
      <w:lang w:val="en-US" w:eastAsia="zh-CN" w:bidi="ar-SA"/>
    </w:rPr>
  </w:style>
  <w:style w:type="paragraph" w:styleId="1071" w:customStyle="1">
    <w:name w:val="纯文本11"/>
    <w:basedOn w:val="711"/>
    <w:link w:val="1089"/>
    <w:qFormat/>
    <w:rPr>
      <w:rFonts w:ascii="宋体" w:hAnsi="Courier New"/>
    </w:rPr>
  </w:style>
  <w:style w:type="paragraph" w:styleId="1072" w:customStyle="1">
    <w:name w:val="正文缩进1"/>
    <w:basedOn w:val="711"/>
    <w:qFormat/>
    <w:pPr>
      <w:ind w:firstLine="420"/>
    </w:pPr>
    <w:rPr>
      <w:rFonts w:eastAsia="宋体"/>
      <w:sz w:val="21"/>
    </w:rPr>
  </w:style>
  <w:style w:type="character" w:styleId="1073" w:customStyle="1">
    <w:name w:val="Plain Text Char"/>
    <w:qFormat/>
    <w:rPr>
      <w:rFonts w:ascii="宋体" w:hAnsi="Courier New" w:eastAsia="楷体_GB2312"/>
      <w:sz w:val="26"/>
    </w:rPr>
  </w:style>
  <w:style w:type="paragraph" w:styleId="1074" w:customStyle="1">
    <w:name w:val="纯文本6"/>
    <w:basedOn w:val="711"/>
    <w:qFormat/>
    <w:rPr>
      <w:rFonts w:ascii="宋体" w:hAnsi="Courier New"/>
    </w:rPr>
  </w:style>
  <w:style w:type="character" w:styleId="1075" w:customStyle="1">
    <w:name w:val="正文首行缩进 字符"/>
    <w:basedOn w:val="948"/>
    <w:link w:val="771"/>
    <w:qFormat/>
    <w:rPr>
      <w:rFonts w:ascii="Times New Roman" w:hAnsi="Times New Roman" w:eastAsia="楷体_GB2312" w:cs="Times New Roman"/>
      <w:sz w:val="26"/>
      <w:szCs w:val="20"/>
    </w:rPr>
  </w:style>
  <w:style w:type="paragraph" w:styleId="1076" w:customStyle="1">
    <w:name w:val="段"/>
    <w:next w:val="711"/>
    <w:link w:val="1109"/>
    <w:qFormat/>
    <w:pPr>
      <w:ind w:firstLine="200"/>
      <w:jc w:val="both"/>
      <w:spacing w:line="360" w:lineRule="auto"/>
    </w:pPr>
    <w:rPr>
      <w:rFonts w:ascii="Calibri" w:hAnsi="Calibri" w:eastAsia="宋体" w:cs="Times New Roman"/>
      <w:sz w:val="24"/>
      <w:szCs w:val="22"/>
    </w:rPr>
  </w:style>
  <w:style w:type="character" w:styleId="1077" w:customStyle="1">
    <w:name w:val="标题 字符1"/>
    <w:uiPriority w:val="10"/>
    <w:qFormat/>
    <w:rPr>
      <w:rFonts w:ascii="Calibri Light" w:hAnsi="Calibri Light"/>
      <w:b/>
      <w:bCs/>
      <w:sz w:val="32"/>
      <w:szCs w:val="32"/>
    </w:rPr>
  </w:style>
  <w:style w:type="character" w:styleId="1078" w:customStyle="1">
    <w:name w:val="标题 7 字符"/>
    <w:basedOn w:val="721"/>
    <w:link w:val="718"/>
    <w:qFormat/>
    <w:rPr>
      <w:rFonts w:ascii="宋体" w:hAnsi="Tms Rmn" w:eastAsia="宋体" w:cs="Times New Roman"/>
      <w:b/>
      <w:sz w:val="24"/>
      <w:szCs w:val="20"/>
    </w:rPr>
  </w:style>
  <w:style w:type="character" w:styleId="1079" w:customStyle="1">
    <w:name w:val="标题 8 字符"/>
    <w:basedOn w:val="721"/>
    <w:link w:val="719"/>
    <w:qFormat/>
    <w:rPr>
      <w:rFonts w:ascii="Arial" w:hAnsi="Arial" w:eastAsia="黑体" w:cs="Times New Roman"/>
      <w:sz w:val="24"/>
      <w:szCs w:val="24"/>
    </w:rPr>
  </w:style>
  <w:style w:type="character" w:styleId="1080" w:customStyle="1">
    <w:name w:val="标题 9 字符"/>
    <w:basedOn w:val="721"/>
    <w:link w:val="720"/>
    <w:qFormat/>
    <w:rPr>
      <w:rFonts w:ascii="Arial" w:hAnsi="Arial" w:eastAsia="黑体" w:cs="Times New Roman"/>
      <w:szCs w:val="21"/>
    </w:rPr>
  </w:style>
  <w:style w:type="character" w:styleId="1081" w:customStyle="1">
    <w:name w:val="font122"/>
    <w:qFormat/>
    <w:rPr>
      <w:rFonts w:hint="default" w:ascii="Times New Roman" w:hAnsi="Times New Roman" w:cs="Times New Roman"/>
      <w:color w:val="000000"/>
      <w:sz w:val="21"/>
      <w:szCs w:val="21"/>
      <w:u w:val="none"/>
    </w:rPr>
  </w:style>
  <w:style w:type="character" w:styleId="1082" w:customStyle="1">
    <w:name w:val="正文首行缩进 Char Char"/>
    <w:link w:val="1083"/>
    <w:qFormat/>
    <w:rPr>
      <w:szCs w:val="24"/>
    </w:rPr>
  </w:style>
  <w:style w:type="paragraph" w:styleId="1083" w:customStyle="1">
    <w:name w:val="正文首行缩进1"/>
    <w:basedOn w:val="734"/>
    <w:link w:val="1082"/>
    <w:qFormat/>
    <w:rPr>
      <w:rFonts w:asciiTheme="minorHAnsi" w:hAnsiTheme="minorHAnsi" w:eastAsiaTheme="minorEastAsia" w:cstheme="minorBidi"/>
      <w:sz w:val="21"/>
      <w:szCs w:val="24"/>
    </w:rPr>
  </w:style>
  <w:style w:type="character" w:styleId="1084" w:customStyle="1">
    <w:name w:val="正文首行缩进 2 字符"/>
    <w:link w:val="772"/>
    <w:uiPriority w:val="99"/>
    <w:qFormat/>
    <w:rPr>
      <w:rFonts w:ascii="方正仿宋简体" w:hAnsi="创艺简仿宋" w:eastAsia="方正仿宋简体"/>
      <w:sz w:val="24"/>
      <w:szCs w:val="21"/>
    </w:rPr>
  </w:style>
  <w:style w:type="character" w:styleId="1085" w:customStyle="1">
    <w:name w:val="para1"/>
    <w:qFormat/>
    <w:rPr>
      <w:rFonts w:hint="default" w:ascii="Arial" w:hAnsi="Arial" w:cs="Arial"/>
      <w:sz w:val="18"/>
      <w:szCs w:val="18"/>
    </w:rPr>
  </w:style>
  <w:style w:type="character" w:styleId="1086" w:customStyle="1">
    <w:name w:val="lh151"/>
    <w:qFormat/>
    <w:rPr>
      <w:color w:val="666666"/>
    </w:rPr>
  </w:style>
  <w:style w:type="character" w:styleId="1087" w:customStyle="1">
    <w:name w:val="正文文本缩进 2 字符1"/>
    <w:qFormat/>
    <w:rPr>
      <w:rFonts w:ascii="宋体"/>
      <w:b/>
      <w:bCs/>
      <w:sz w:val="24"/>
    </w:rPr>
  </w:style>
  <w:style w:type="character" w:styleId="1088" w:customStyle="1">
    <w:name w:val="纯文本 字符1"/>
    <w:qFormat/>
    <w:rPr>
      <w:rFonts w:ascii="宋体" w:hAnsi="Courier New" w:eastAsia="楷体_GB2312"/>
      <w:sz w:val="26"/>
      <w:lang w:val="en-US" w:eastAsia="zh-CN" w:bidi="ar-SA"/>
    </w:rPr>
  </w:style>
  <w:style w:type="character" w:styleId="1089" w:customStyle="1">
    <w:name w:val="纯文本 Char Char"/>
    <w:link w:val="1071"/>
    <w:qFormat/>
    <w:rPr>
      <w:rFonts w:ascii="宋体" w:hAnsi="Courier New" w:eastAsia="楷体_GB2312" w:cs="Times New Roman"/>
      <w:sz w:val="26"/>
      <w:szCs w:val="20"/>
    </w:rPr>
  </w:style>
  <w:style w:type="character" w:styleId="1090" w:customStyle="1">
    <w:name w:val="批注框文本 字符1"/>
    <w:uiPriority w:val="99"/>
    <w:semiHidden/>
    <w:qFormat/>
    <w:rPr>
      <w:rFonts w:eastAsia="楷体_GB2312"/>
      <w:sz w:val="18"/>
      <w:szCs w:val="18"/>
    </w:rPr>
  </w:style>
  <w:style w:type="character" w:styleId="1091" w:customStyle="1">
    <w:name w:val="页眉 字符1"/>
    <w:uiPriority w:val="99"/>
    <w:qFormat/>
    <w:rPr>
      <w:rFonts w:eastAsia="楷体_GB2312"/>
      <w:sz w:val="18"/>
    </w:rPr>
  </w:style>
  <w:style w:type="character" w:styleId="1092" w:customStyle="1">
    <w:name w:val="正文缩进 字符2"/>
    <w:qFormat/>
    <w:rPr>
      <w:rFonts w:eastAsia="楷体_GB2312"/>
      <w:sz w:val="24"/>
    </w:rPr>
  </w:style>
  <w:style w:type="character" w:styleId="1093" w:customStyle="1">
    <w:name w:val="font41"/>
    <w:qFormat/>
    <w:rPr>
      <w:rFonts w:hint="default" w:ascii="Times New Roman" w:hAnsi="Times New Roman" w:cs="Times New Roman"/>
      <w:color w:val="000000"/>
      <w:sz w:val="21"/>
      <w:szCs w:val="21"/>
      <w:u w:val="none"/>
    </w:rPr>
  </w:style>
  <w:style w:type="character" w:styleId="1094" w:customStyle="1">
    <w:name w:val="列出段落 字符"/>
    <w:link w:val="986"/>
    <w:uiPriority w:val="34"/>
    <w:qFormat/>
    <w:rPr>
      <w:rFonts w:ascii="Times New Roman" w:hAnsi="Times New Roman" w:eastAsia="楷体_GB2312" w:cs="Times New Roman"/>
      <w:sz w:val="26"/>
      <w:szCs w:val="20"/>
    </w:rPr>
  </w:style>
  <w:style w:type="character" w:styleId="1095" w:customStyle="1">
    <w:name w:val="Plain Text Char1"/>
    <w:link w:val="1096"/>
    <w:qFormat/>
    <w:rPr>
      <w:rFonts w:ascii="宋体" w:hAnsi="Courier New" w:eastAsia="楷体_GB2312"/>
      <w:sz w:val="26"/>
    </w:rPr>
  </w:style>
  <w:style w:type="paragraph" w:styleId="1096" w:customStyle="1">
    <w:name w:val="纯文本7"/>
    <w:basedOn w:val="711"/>
    <w:link w:val="1095"/>
    <w:qFormat/>
    <w:rPr>
      <w:rFonts w:ascii="宋体" w:hAnsi="Courier New" w:cstheme="minorBidi"/>
      <w:szCs w:val="22"/>
    </w:rPr>
  </w:style>
  <w:style w:type="character" w:styleId="1097" w:customStyle="1">
    <w:name w:val="批注文字 字符1"/>
    <w:uiPriority w:val="99"/>
    <w:semiHidden/>
    <w:qFormat/>
    <w:rPr>
      <w:rFonts w:eastAsia="楷体_GB2312"/>
      <w:sz w:val="26"/>
    </w:rPr>
  </w:style>
  <w:style w:type="character" w:styleId="1098" w:customStyle="1">
    <w:name w:val="正文文本 3 字符"/>
    <w:link w:val="733"/>
    <w:qFormat/>
    <w:rPr>
      <w:rFonts w:ascii="宋体" w:hAnsi="宋体"/>
      <w:szCs w:val="24"/>
    </w:rPr>
  </w:style>
  <w:style w:type="character" w:styleId="1099" w:customStyle="1">
    <w:name w:val="font31"/>
    <w:qFormat/>
    <w:rPr>
      <w:rFonts w:hint="eastAsia" w:ascii="宋体" w:hAnsi="宋体" w:eastAsia="宋体" w:cs="宋体"/>
      <w:color w:val="000000"/>
      <w:sz w:val="21"/>
      <w:szCs w:val="21"/>
      <w:u w:val="none"/>
    </w:rPr>
  </w:style>
  <w:style w:type="character" w:styleId="1100" w:customStyle="1">
    <w:name w:val="纯文本 Char1"/>
    <w:qFormat/>
    <w:rPr>
      <w:rFonts w:ascii="宋体" w:hAnsi="Courier New" w:eastAsia="楷体_GB2312" w:cs="Times New Roman"/>
      <w:sz w:val="28"/>
      <w:szCs w:val="20"/>
    </w:rPr>
  </w:style>
  <w:style w:type="character" w:styleId="1101" w:customStyle="1">
    <w:name w:val="普通文字 Char Char"/>
    <w:qFormat/>
    <w:rPr>
      <w:rFonts w:ascii="宋体" w:hAnsi="Courier New" w:eastAsia="楷体_GB2312"/>
      <w:sz w:val="26"/>
      <w:lang w:val="en-US" w:eastAsia="zh-CN" w:bidi="ar-SA"/>
    </w:rPr>
  </w:style>
  <w:style w:type="character" w:styleId="1102" w:customStyle="1">
    <w:name w:val="页脚 字符1"/>
    <w:uiPriority w:val="99"/>
    <w:qFormat/>
    <w:rPr>
      <w:rFonts w:eastAsia="楷体_GB2312"/>
      <w:sz w:val="18"/>
    </w:rPr>
  </w:style>
  <w:style w:type="character" w:styleId="1103" w:customStyle="1">
    <w:name w:val="样式 首行缩进:  2 字符 Char"/>
    <w:link w:val="1104"/>
    <w:qFormat/>
    <w:rPr>
      <w:rFonts w:eastAsia="仿宋_GB2312"/>
      <w:sz w:val="24"/>
    </w:rPr>
  </w:style>
  <w:style w:type="paragraph" w:styleId="1104" w:customStyle="1">
    <w:name w:val="样式 首行缩进:  2 字符"/>
    <w:basedOn w:val="711"/>
    <w:link w:val="1103"/>
    <w:qFormat/>
    <w:pPr>
      <w:ind w:firstLine="560"/>
      <w:spacing w:line="360" w:lineRule="auto"/>
    </w:pPr>
    <w:rPr>
      <w:rFonts w:eastAsia="仿宋_GB2312" w:asciiTheme="minorHAnsi" w:hAnsiTheme="minorHAnsi" w:cstheme="minorBidi"/>
      <w:sz w:val="24"/>
      <w:szCs w:val="22"/>
    </w:rPr>
  </w:style>
  <w:style w:type="character" w:styleId="1105" w:customStyle="1">
    <w:name w:val="图例 Char"/>
    <w:link w:val="1106"/>
    <w:qFormat/>
    <w:rPr>
      <w:rFonts w:ascii="仿宋" w:hAnsi="仿宋" w:eastAsia="仿宋"/>
      <w:b/>
    </w:rPr>
  </w:style>
  <w:style w:type="paragraph" w:styleId="1106" w:customStyle="1">
    <w:name w:val="图例"/>
    <w:basedOn w:val="711"/>
    <w:link w:val="1105"/>
    <w:qFormat/>
    <w:pPr>
      <w:ind w:right="74"/>
      <w:jc w:val="center"/>
      <w:spacing w:before="150" w:after="150" w:line="360" w:lineRule="auto"/>
    </w:pPr>
    <w:rPr>
      <w:rFonts w:ascii="仿宋" w:hAnsi="仿宋" w:eastAsia="仿宋" w:cstheme="minorBidi"/>
      <w:b/>
      <w:sz w:val="21"/>
      <w:szCs w:val="22"/>
    </w:rPr>
  </w:style>
  <w:style w:type="character" w:styleId="1107" w:customStyle="1">
    <w:name w:val="列出段落 Char"/>
    <w:link w:val="1031"/>
    <w:qFormat/>
    <w:rPr>
      <w:rFonts w:ascii="Times New Roman" w:hAnsi="Times New Roman" w:eastAsia="宋体" w:cs="Times New Roman"/>
      <w:szCs w:val="20"/>
    </w:rPr>
  </w:style>
  <w:style w:type="character" w:styleId="1108" w:customStyle="1">
    <w:name w:val="font21"/>
    <w:qFormat/>
    <w:rPr>
      <w:rFonts w:hint="eastAsia" w:ascii="宋体" w:hAnsi="宋体" w:eastAsia="宋体" w:cs="宋体"/>
      <w:color w:val="000000"/>
      <w:sz w:val="21"/>
      <w:szCs w:val="21"/>
      <w:u w:val="none"/>
    </w:rPr>
  </w:style>
  <w:style w:type="character" w:styleId="1109" w:customStyle="1">
    <w:name w:val="段 Char"/>
    <w:link w:val="1076"/>
    <w:qFormat/>
    <w:rPr>
      <w:rFonts w:ascii="Calibri" w:hAnsi="Calibri" w:eastAsia="宋体" w:cs="Times New Roman"/>
      <w:sz w:val="24"/>
    </w:rPr>
  </w:style>
  <w:style w:type="character" w:styleId="1110" w:customStyle="1">
    <w:name w:val="正文1 Char"/>
    <w:link w:val="1111"/>
    <w:qFormat/>
    <w:rPr>
      <w:rFonts w:ascii="宋体"/>
      <w:sz w:val="34"/>
    </w:rPr>
  </w:style>
  <w:style w:type="paragraph" w:styleId="1111" w:customStyle="1">
    <w:name w:val="正文1"/>
    <w:next w:val="711"/>
    <w:link w:val="1110"/>
    <w:qFormat/>
    <w:pPr>
      <w:jc w:val="both"/>
      <w:spacing w:line="312" w:lineRule="atLeast"/>
      <w:widowControl w:val="off"/>
    </w:pPr>
    <w:rPr>
      <w:rFonts w:ascii="宋体"/>
      <w:sz w:val="34"/>
      <w:szCs w:val="22"/>
    </w:rPr>
  </w:style>
  <w:style w:type="character" w:styleId="1112" w:customStyle="1">
    <w:name w:val="p141"/>
    <w:qFormat/>
    <w:rPr>
      <w:color w:val="000000"/>
      <w:sz w:val="28"/>
      <w:szCs w:val="28"/>
      <w:u w:val="none"/>
    </w:rPr>
  </w:style>
  <w:style w:type="character" w:styleId="1113" w:customStyle="1">
    <w:name w:val="正文文本首行缩进 2 字符1"/>
    <w:basedOn w:val="949"/>
    <w:uiPriority w:val="99"/>
    <w:semiHidden/>
    <w:qFormat/>
    <w:rPr>
      <w:rFonts w:ascii="Times New Roman" w:hAnsi="Times New Roman" w:eastAsia="楷体_GB2312" w:cs="Times New Roman"/>
      <w:sz w:val="26"/>
      <w:szCs w:val="20"/>
    </w:rPr>
  </w:style>
  <w:style w:type="character" w:styleId="1114" w:customStyle="1">
    <w:name w:val="正文文本 3 字符1"/>
    <w:basedOn w:val="721"/>
    <w:uiPriority w:val="99"/>
    <w:semiHidden/>
    <w:qFormat/>
    <w:rPr>
      <w:rFonts w:ascii="Times New Roman" w:hAnsi="Times New Roman" w:eastAsia="楷体_GB2312" w:cs="Times New Roman"/>
      <w:sz w:val="16"/>
      <w:szCs w:val="16"/>
    </w:rPr>
  </w:style>
  <w:style w:type="paragraph" w:styleId="1115" w:customStyle="1">
    <w:name w:val="Plain Text2"/>
    <w:basedOn w:val="711"/>
    <w:qFormat/>
    <w:rPr>
      <w:rFonts w:ascii="宋体" w:hAnsi="Courier New" w:eastAsia="Times New Roman"/>
      <w:szCs w:val="22"/>
    </w:rPr>
  </w:style>
  <w:style w:type="paragraph" w:styleId="1116" w:customStyle="1">
    <w:name w:val="CL 正文1.25"/>
    <w:basedOn w:val="711"/>
    <w:qFormat/>
    <w:pPr>
      <w:ind w:firstLine="200"/>
      <w:spacing w:line="300" w:lineRule="auto"/>
    </w:pPr>
    <w:rPr>
      <w:rFonts w:ascii="Cambria" w:hAnsi="Cambria" w:eastAsia="宋体"/>
      <w:sz w:val="24"/>
      <w:szCs w:val="21"/>
    </w:rPr>
  </w:style>
  <w:style w:type="paragraph" w:styleId="1117" w:customStyle="1">
    <w:name w:val="正文段"/>
    <w:basedOn w:val="711"/>
    <w:qFormat/>
    <w:pPr>
      <w:ind w:firstLine="454"/>
      <w:spacing w:after="240" w:line="240" w:lineRule="atLeast"/>
      <w:widowControl/>
    </w:pPr>
    <w:rPr>
      <w:rFonts w:ascii="宋体" w:eastAsia="宋体"/>
      <w:sz w:val="24"/>
    </w:rPr>
  </w:style>
  <w:style w:type="paragraph" w:styleId="1118" w:customStyle="1">
    <w:name w:val="Default Paragraph Font Para Char"/>
    <w:basedOn w:val="711"/>
    <w:semiHidden/>
    <w:qFormat/>
    <w:pPr>
      <w:jc w:val="left"/>
      <w:spacing w:after="160" w:line="240" w:lineRule="exact"/>
      <w:widowControl/>
    </w:pPr>
    <w:rPr>
      <w:rFonts w:ascii="Verdana" w:hAnsi="Verdana" w:eastAsia="宋体"/>
      <w:sz w:val="20"/>
      <w:lang w:eastAsia="en-US"/>
    </w:rPr>
  </w:style>
  <w:style w:type="paragraph" w:styleId="1119" w:customStyle="1">
    <w:name w:val="xl56"/>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4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1" w:customStyle="1">
    <w:name w:val="小四 段落 宋体 Char Char Char Char Char Char Char"/>
    <w:basedOn w:val="726"/>
    <w:semiHidden/>
    <w:qFormat/>
  </w:style>
  <w:style w:type="paragraph" w:styleId="1122" w:customStyle="1">
    <w:name w:val="Char Char Char1 Char Char Char Char"/>
    <w:basedOn w:val="711"/>
    <w:qFormat/>
    <w:pPr>
      <w:jc w:val="left"/>
      <w:spacing w:after="160" w:line="240" w:lineRule="exact"/>
      <w:widowControl/>
    </w:pPr>
    <w:rPr>
      <w:rFonts w:eastAsia="宋体"/>
      <w:sz w:val="24"/>
      <w:szCs w:val="24"/>
    </w:rPr>
  </w:style>
  <w:style w:type="paragraph" w:styleId="1123" w:customStyle="1">
    <w:name w:val="xl45"/>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4" w:customStyle="1">
    <w:name w:val="font5"/>
    <w:basedOn w:val="711"/>
    <w:qFormat/>
    <w:pPr>
      <w:jc w:val="left"/>
      <w:spacing w:before="100" w:beforeAutospacing="1" w:after="100" w:afterAutospacing="1"/>
      <w:widowControl/>
    </w:pPr>
    <w:rPr>
      <w:rFonts w:hint="eastAsia" w:ascii="宋体" w:hAnsi="宋体" w:eastAsia="宋体"/>
      <w:sz w:val="18"/>
      <w:szCs w:val="18"/>
    </w:rPr>
  </w:style>
  <w:style w:type="paragraph" w:styleId="1125" w:customStyle="1">
    <w:name w:val="xl47"/>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6" w:customStyle="1">
    <w:name w:val="小四 段落 宋体 Char Char Char Char Char Char"/>
    <w:basedOn w:val="1121"/>
    <w:qFormat/>
  </w:style>
  <w:style w:type="paragraph" w:styleId="1127" w:customStyle="1">
    <w:name w:val="xl63"/>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8" w:customStyle="1">
    <w:name w:val="xl48"/>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9" w:customStyle="1">
    <w:name w:val="xl49"/>
    <w:basedOn w:val="71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30" w:customStyle="1">
    <w:name w:val="xl50"/>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1" w:customStyle="1">
    <w:name w:val="xl51"/>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2" w:customStyle="1">
    <w:name w:val="xl52"/>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xl53"/>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4" w:customStyle="1">
    <w:name w:val="xl54"/>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5" w:customStyle="1">
    <w:name w:val="xl55"/>
    <w:basedOn w:val="71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6" w:customStyle="1">
    <w:name w:val="xl57"/>
    <w:basedOn w:val="71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xl58"/>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8" w:customStyle="1">
    <w:name w:val="xl59"/>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9" w:customStyle="1">
    <w:name w:val="xl60"/>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xl6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1" w:customStyle="1">
    <w:name w:val="xl62"/>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2" w:customStyle="1">
    <w:name w:val="xl64"/>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3" w:customStyle="1">
    <w:name w:val="xl65"/>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font6"/>
    <w:basedOn w:val="711"/>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45" w:customStyle="1">
    <w:name w:val="Char Char3 Char Char Char Char Char Char Char Char Char Char Char Char Char Char Char Char"/>
    <w:basedOn w:val="711"/>
    <w:qFormat/>
    <w:pPr>
      <w:ind w:firstLine="200"/>
      <w:jc w:val="left"/>
      <w:spacing w:after="160" w:line="360" w:lineRule="auto"/>
      <w:widowControl/>
    </w:pPr>
    <w:rPr>
      <w:rFonts w:ascii="宋体" w:hAnsi="宋体" w:eastAsia="宋体"/>
      <w:sz w:val="24"/>
    </w:rPr>
  </w:style>
  <w:style w:type="paragraph" w:styleId="1146" w:customStyle="1">
    <w:name w:val="font7"/>
    <w:basedOn w:val="711"/>
    <w:qFormat/>
    <w:pPr>
      <w:jc w:val="left"/>
      <w:spacing w:before="100" w:beforeAutospacing="1" w:after="100" w:afterAutospacing="1"/>
      <w:widowControl/>
    </w:pPr>
    <w:rPr>
      <w:rFonts w:eastAsia="宋体"/>
      <w:sz w:val="20"/>
    </w:rPr>
  </w:style>
  <w:style w:type="paragraph" w:styleId="1147" w:customStyle="1">
    <w:name w:val="cardlist-value"/>
    <w:basedOn w:val="711"/>
    <w:qFormat/>
    <w:pPr>
      <w:jc w:val="left"/>
      <w:spacing w:before="100" w:beforeAutospacing="1" w:after="100" w:afterAutospacing="1"/>
      <w:widowControl/>
    </w:pPr>
    <w:rPr>
      <w:rFonts w:ascii="宋体" w:hAnsi="宋体" w:eastAsia="宋体" w:cs="宋体"/>
      <w:sz w:val="24"/>
      <w:szCs w:val="24"/>
    </w:rPr>
  </w:style>
  <w:style w:type="paragraph" w:styleId="1148" w:customStyle="1">
    <w:name w:val="Table Paragraph"/>
    <w:basedOn w:val="711"/>
    <w:uiPriority w:val="1"/>
    <w:qFormat/>
    <w:pPr>
      <w:jc w:val="left"/>
    </w:pPr>
    <w:rPr>
      <w:rFonts w:ascii="Calibri" w:hAnsi="Calibri" w:eastAsia="宋体"/>
      <w:sz w:val="22"/>
      <w:szCs w:val="22"/>
      <w:lang w:eastAsia="en-US"/>
    </w:rPr>
  </w:style>
  <w:style w:type="paragraph" w:styleId="1149" w:customStyle="1">
    <w:name w:val="Char Char11"/>
    <w:basedOn w:val="711"/>
    <w:qFormat/>
    <w:pPr>
      <w:jc w:val="left"/>
      <w:spacing w:after="160" w:line="240" w:lineRule="exact"/>
      <w:widowControl/>
    </w:pPr>
    <w:rPr>
      <w:rFonts w:ascii="Verdana" w:hAnsi="Verdana" w:eastAsia="宋体"/>
      <w:sz w:val="20"/>
      <w:lang w:eastAsia="en-US"/>
    </w:rPr>
  </w:style>
  <w:style w:type="paragraph" w:styleId="1150" w:customStyle="1">
    <w:name w:val="Char2"/>
    <w:basedOn w:val="711"/>
    <w:qFormat/>
    <w:rPr>
      <w:rFonts w:eastAsia="宋体"/>
      <w:sz w:val="21"/>
      <w:szCs w:val="24"/>
    </w:rPr>
  </w:style>
  <w:style w:type="paragraph" w:styleId="1151" w:customStyle="1">
    <w:name w:val="_Style 49"/>
    <w:basedOn w:val="711"/>
    <w:qFormat/>
    <w:pPr>
      <w:spacing w:line="360" w:lineRule="auto"/>
    </w:pPr>
    <w:rPr>
      <w:rFonts w:ascii="Tahoma" w:hAnsi="Tahoma" w:eastAsia="宋体"/>
      <w:sz w:val="24"/>
    </w:rPr>
  </w:style>
  <w:style w:type="paragraph" w:styleId="1152" w:customStyle="1">
    <w:name w:val="样式 左  0 字符"/>
    <w:basedOn w:val="711"/>
    <w:qFormat/>
    <w:pPr>
      <w:ind w:firstLine="200"/>
      <w:spacing w:line="360" w:lineRule="auto"/>
    </w:pPr>
    <w:rPr>
      <w:rFonts w:ascii="宋体" w:eastAsia="宋体" w:cs="Century"/>
      <w:sz w:val="24"/>
    </w:rPr>
  </w:style>
  <w:style w:type="paragraph" w:styleId="1153" w:customStyle="1">
    <w:name w:val="TOC 标题11"/>
    <w:basedOn w:val="712"/>
    <w:next w:val="711"/>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54" w:customStyle="1">
    <w:name w:val="_Style 12"/>
    <w:basedOn w:val="730"/>
    <w:qFormat/>
  </w:style>
  <w:style w:type="paragraph" w:styleId="1155" w:customStyle="1">
    <w:name w:val="afont"/>
    <w:basedOn w:val="711"/>
    <w:qFormat/>
    <w:pPr>
      <w:jc w:val="left"/>
      <w:spacing w:before="100" w:after="100" w:line="285" w:lineRule="atLeast"/>
      <w:widowControl/>
    </w:pPr>
    <w:rPr>
      <w:rFonts w:ascii="宋体" w:hAnsi="宋体" w:eastAsia="宋体"/>
      <w:sz w:val="18"/>
    </w:rPr>
  </w:style>
  <w:style w:type="paragraph" w:styleId="1156" w:customStyle="1">
    <w:name w:val="样式1"/>
    <w:basedOn w:val="711"/>
    <w:qFormat/>
    <w:pPr>
      <w:ind w:left="709" w:hanging="709"/>
      <w:tabs>
        <w:tab w:val="left" w:pos="709" w:leader="none"/>
      </w:tabs>
    </w:pPr>
    <w:rPr>
      <w:rFonts w:ascii="宋体" w:hAnsi="宋体" w:eastAsia="宋体"/>
      <w:sz w:val="21"/>
      <w:szCs w:val="21"/>
    </w:rPr>
  </w:style>
  <w:style w:type="paragraph" w:styleId="1157" w:customStyle="1">
    <w:name w:val="Char Char1 Char Char Char Char Char Char Char Char Char Char Char Char Char Char Char Char"/>
    <w:basedOn w:val="711"/>
    <w:qFormat/>
    <w:pPr>
      <w:jc w:val="left"/>
      <w:spacing w:after="160" w:line="240" w:lineRule="exact"/>
      <w:widowControl/>
    </w:pPr>
    <w:rPr>
      <w:rFonts w:ascii="宋体" w:hAnsi="宋体" w:eastAsia="宋体"/>
      <w:sz w:val="24"/>
      <w:szCs w:val="24"/>
    </w:rPr>
  </w:style>
  <w:style w:type="paragraph" w:styleId="1158" w:customStyle="1">
    <w:name w:val="正文(其它)"/>
    <w:basedOn w:val="711"/>
    <w:qFormat/>
    <w:pPr>
      <w:jc w:val="center"/>
      <w:spacing w:line="312" w:lineRule="auto"/>
    </w:pPr>
    <w:rPr>
      <w:rFonts w:ascii="黑体" w:hAnsi="宋体" w:eastAsia="黑体"/>
      <w:sz w:val="32"/>
      <w:szCs w:val="32"/>
    </w:rPr>
  </w:style>
  <w:style w:type="paragraph" w:styleId="1159" w:customStyle="1">
    <w:name w:val="杨昂超式样黑体主"/>
    <w:basedOn w:val="711"/>
    <w:qFormat/>
    <w:rPr>
      <w:rFonts w:ascii="方正黑体简体" w:eastAsia="方正黑体简体"/>
      <w:sz w:val="24"/>
      <w:szCs w:val="24"/>
    </w:rPr>
  </w:style>
  <w:style w:type="paragraph" w:styleId="1160" w:customStyle="1">
    <w:name w:val="Char Char1 Char Char Char Char Char Char Char"/>
    <w:basedOn w:val="711"/>
    <w:qFormat/>
    <w:rPr>
      <w:rFonts w:eastAsia="宋体"/>
      <w:sz w:val="21"/>
    </w:rPr>
  </w:style>
  <w:style w:type="paragraph" w:styleId="1161" w:customStyle="1">
    <w:name w:val="编号1"/>
    <w:basedOn w:val="711"/>
    <w:qFormat/>
    <w:pPr>
      <w:numPr>
        <w:numId w:val="1"/>
      </w:numPr>
      <w:ind w:right="210"/>
      <w:tabs>
        <w:tab w:val="left" w:pos="360" w:leader="none"/>
      </w:tabs>
    </w:pPr>
    <w:rPr>
      <w:rFonts w:ascii="宋体" w:hAnsi="宋体" w:eastAsia="宋体"/>
      <w:spacing w:val="10"/>
      <w:sz w:val="21"/>
      <w:szCs w:val="24"/>
    </w:rPr>
  </w:style>
  <w:style w:type="paragraph" w:styleId="1162" w:customStyle="1">
    <w:name w:val="msonormal"/>
    <w:basedOn w:val="711"/>
    <w:qFormat/>
    <w:pPr>
      <w:jc w:val="left"/>
      <w:spacing w:before="100" w:beforeAutospacing="1" w:after="100" w:afterAutospacing="1"/>
      <w:widowControl/>
    </w:pPr>
    <w:rPr>
      <w:rFonts w:ascii="宋体" w:hAnsi="宋体" w:eastAsia="宋体" w:cs="宋体"/>
      <w:sz w:val="24"/>
      <w:szCs w:val="24"/>
    </w:rPr>
  </w:style>
  <w:style w:type="table" w:styleId="1163" w:customStyle="1">
    <w:name w:val="网格型1"/>
    <w:basedOn w:val="722"/>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4" w:customStyle="1">
    <w:name w:val="网格型2"/>
    <w:basedOn w:val="722"/>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5" w:customStyle="1">
    <w:name w:val="网格型11"/>
    <w:basedOn w:val="722"/>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6" w:customStyle="1">
    <w:name w:val="Table Normal"/>
    <w:uiPriority w:val="2"/>
    <w:unhideWhenUsed/>
    <w:qFormat/>
    <w:rPr>
      <w:rFonts w:ascii="Times New Roman" w:hAnsi="Times New Roman" w:eastAsia="宋体" w:cs="Times New Roman"/>
    </w:rPr>
    <w:tblPr>
      <w:tblCellMar>
        <w:left w:w="0" w:type="dxa"/>
        <w:top w:w="0" w:type="dxa"/>
        <w:right w:w="0" w:type="dxa"/>
        <w:bottom w:w="0" w:type="dxa"/>
      </w:tblCellMar>
    </w:tblPr>
  </w:style>
  <w:style w:type="character" w:styleId="1167" w:customStyle="1">
    <w:name w:val="NormalCharacter"/>
    <w:semiHidden/>
    <w:qFormat/>
  </w:style>
  <w:style w:type="character" w:styleId="1168" w:customStyle="1">
    <w:name w:val="未处理的提及1"/>
    <w:basedOn w:val="721"/>
    <w:uiPriority w:val="99"/>
    <w:unhideWhenUsed/>
    <w:qFormat/>
    <w:rPr>
      <w:color w:val="605e5c"/>
      <w:shd w:val="clear" w:color="auto" w:fill="e1dfdd"/>
    </w:rPr>
  </w:style>
  <w:style w:type="character" w:styleId="1169" w:customStyle="1">
    <w:name w:val="未处理的提及2"/>
    <w:basedOn w:val="721"/>
    <w:uiPriority w:val="99"/>
    <w:unhideWhenUsed/>
    <w:qFormat/>
    <w:rPr>
      <w:color w:val="605e5c"/>
      <w:shd w:val="clear" w:color="auto" w:fill="e1dfdd"/>
    </w:rPr>
  </w:style>
  <w:style w:type="paragraph" w:styleId="1170" w:customStyle="1">
    <w:name w:val="修订2"/>
    <w:hidden/>
    <w:uiPriority w:val="99"/>
    <w:semiHidden/>
    <w:qFormat/>
    <w:rPr>
      <w:rFonts w:ascii="Times New Roman" w:hAnsi="Times New Roman" w:eastAsia="楷体_GB2312" w:cs="Times New Roman"/>
      <w:sz w:val="26"/>
    </w:rPr>
  </w:style>
  <w:style w:type="paragraph" w:styleId="1171" w:customStyle="1">
    <w:name w:val="表格字体"/>
    <w:basedOn w:val="711"/>
    <w:qFormat/>
    <w:pPr>
      <w:ind w:firstLine="723"/>
      <w:spacing w:line="400" w:lineRule="exact"/>
      <w:widowControl/>
    </w:pPr>
    <w:rPr>
      <w:rFonts w:hint="eastAsia" w:eastAsia="仿宋" w:cs="宋体"/>
      <w:bCs/>
      <w:color w:val="000000"/>
      <w:sz w:val="24"/>
      <w:szCs w:val="18"/>
    </w:rPr>
  </w:style>
  <w:style w:type="paragraph" w:styleId="1172" w:customStyle="1">
    <w:name w:val="纯文本8"/>
    <w:basedOn w:val="711"/>
    <w:qFormat/>
    <w:rPr>
      <w:rFonts w:ascii="宋体" w:hAnsi="Courier New"/>
      <w:sz w:val="28"/>
    </w:rPr>
  </w:style>
  <w:style w:type="paragraph" w:styleId="1173" w:customStyle="1">
    <w:name w:val="修订3"/>
    <w:hidden/>
    <w:uiPriority w:val="99"/>
    <w:semiHidden/>
    <w:qFormat/>
    <w:rPr>
      <w:rFonts w:ascii="Times New Roman" w:hAnsi="Times New Roman" w:eastAsia="楷体_GB2312" w:cs="Times New Roman"/>
      <w:sz w:val="26"/>
    </w:rPr>
  </w:style>
  <w:style w:type="paragraph" w:styleId="1174" w:customStyle="1">
    <w:name w:val="备注"/>
    <w:basedOn w:val="711"/>
    <w:qFormat/>
    <w:pPr>
      <w:ind w:left="1024"/>
      <w:jc w:val="left"/>
      <w:spacing w:line="400" w:lineRule="exact"/>
      <w:widowControl/>
    </w:pPr>
    <w:rPr>
      <w:rFonts w:hint="eastAsia" w:ascii="宋体" w:hAnsi="宋体" w:eastAsia="宋体" w:cs="宋体"/>
      <w:b/>
      <w:color w:val="000000"/>
      <w:sz w:val="24"/>
      <w:szCs w:val="18"/>
    </w:rPr>
  </w:style>
  <w:style w:type="paragraph" w:styleId="1175" w:customStyle="1">
    <w:name w:val="正文文本1"/>
    <w:basedOn w:val="711"/>
    <w:uiPriority w:val="99"/>
    <w:unhideWhenUsed/>
    <w:qFormat/>
    <w:rPr>
      <w:rFonts w:ascii="楷体_GB2312"/>
      <w:b/>
      <w:bCs/>
      <w:sz w:val="28"/>
    </w:rPr>
  </w:style>
  <w:style w:type="paragraph" w:styleId="1176" w:customStyle="1">
    <w:name w:val="正文缩进11"/>
    <w:basedOn w:val="711"/>
    <w:next w:val="711"/>
    <w:unhideWhenUsed/>
    <w:qFormat/>
    <w:pPr>
      <w:ind w:firstLine="420"/>
      <w:jc w:val="left"/>
    </w:pPr>
    <w:rPr>
      <w:sz w:val="24"/>
    </w:rPr>
  </w:style>
  <w:style w:type="paragraph" w:styleId="1177" w:customStyle="1">
    <w:name w:val="列出段落4"/>
    <w:basedOn w:val="711"/>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jszfcg.jsczt.cn/&#65289;&#33719;&#21462;&#25307;&#26631;&#25991;&#20214;&#65292;&#24182;&#20110;2025&#2418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54AB3-F600-4617-AE86-0C456CDF7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陆帅晔</cp:lastModifiedBy>
  <cp:revision>4</cp:revision>
  <dcterms:created xsi:type="dcterms:W3CDTF">2025-11-11T06:59:00Z</dcterms:created>
  <dcterms:modified xsi:type="dcterms:W3CDTF">2025-11-12T02:55:36Z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601AC2BD42C94AC1BE564A054327D8E7_12</vt:lpwstr>
  </property>
  <property fmtid="{D5CDD505-2E9C-101B-9397-08002B2CF9AE}" pid="4" name="KSOTemplateDocerSaveRecord">
    <vt:lpwstr>eyJoZGlkIjoiODlmZTVjMTRjYTEzYTk0ZjY1NDFhNjU2M2EyZjRhNTkiLCJ1c2VySWQiOiI1NjI3MjA1NTkifQ==</vt:lpwstr>
  </property>
</Properties>
</file>